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515F9" w14:textId="77777777" w:rsidR="00AA200D" w:rsidRDefault="00AA200D" w:rsidP="008E7B67">
      <w:pPr>
        <w:spacing w:after="60" w:line="276" w:lineRule="auto"/>
        <w:ind w:left="49"/>
        <w:rPr>
          <w:sz w:val="20"/>
        </w:rPr>
      </w:pPr>
    </w:p>
    <w:p w14:paraId="4902118E" w14:textId="77777777" w:rsidR="00A55039" w:rsidRDefault="00A55039" w:rsidP="00A55039">
      <w:pPr>
        <w:pStyle w:val="Heading1"/>
        <w:tabs>
          <w:tab w:val="left" w:pos="567"/>
        </w:tabs>
        <w:spacing w:after="60" w:line="276" w:lineRule="auto"/>
        <w:ind w:left="0"/>
      </w:pPr>
      <w:r w:rsidRPr="00703A38">
        <w:rPr>
          <w:sz w:val="22"/>
        </w:rPr>
        <w:t xml:space="preserve">Meeting of the </w:t>
      </w:r>
      <w:r w:rsidRPr="00703A38">
        <w:rPr>
          <w:b/>
          <w:i/>
          <w:sz w:val="22"/>
        </w:rPr>
        <w:t>safe</w:t>
      </w:r>
      <w:r w:rsidRPr="00703A38">
        <w:rPr>
          <w:b/>
          <w:sz w:val="22"/>
        </w:rPr>
        <w:t>food</w:t>
      </w:r>
      <w:r w:rsidRPr="00703A38">
        <w:rPr>
          <w:sz w:val="22"/>
        </w:rPr>
        <w:t xml:space="preserve"> Advisory Committee</w:t>
      </w:r>
    </w:p>
    <w:p w14:paraId="6F684163" w14:textId="77777777" w:rsidR="00A55039" w:rsidRPr="0049384E" w:rsidRDefault="00A55039" w:rsidP="00A55039">
      <w:pPr>
        <w:tabs>
          <w:tab w:val="left" w:pos="567"/>
        </w:tabs>
        <w:spacing w:after="60" w:line="276" w:lineRule="auto"/>
        <w:jc w:val="center"/>
      </w:pPr>
      <w:proofErr w:type="spellStart"/>
      <w:r>
        <w:rPr>
          <w:bCs/>
          <w:iCs/>
        </w:rPr>
        <w:t>Ballymascanlon</w:t>
      </w:r>
      <w:proofErr w:type="spellEnd"/>
      <w:r>
        <w:rPr>
          <w:bCs/>
          <w:iCs/>
        </w:rPr>
        <w:t xml:space="preserve"> House Hotel, Dundalk, Co. Louth</w:t>
      </w:r>
    </w:p>
    <w:p w14:paraId="0DA153C7" w14:textId="77777777" w:rsidR="00A55039" w:rsidRPr="00703A38" w:rsidRDefault="00A55039" w:rsidP="00A55039">
      <w:pPr>
        <w:pStyle w:val="Heading1"/>
        <w:tabs>
          <w:tab w:val="left" w:pos="567"/>
        </w:tabs>
        <w:spacing w:after="60" w:line="276" w:lineRule="auto"/>
        <w:ind w:left="0"/>
        <w:rPr>
          <w:sz w:val="22"/>
        </w:rPr>
      </w:pPr>
      <w:r>
        <w:rPr>
          <w:sz w:val="22"/>
        </w:rPr>
        <w:t>Thursday 28</w:t>
      </w:r>
      <w:r w:rsidRPr="00362113">
        <w:rPr>
          <w:sz w:val="22"/>
          <w:vertAlign w:val="superscript"/>
        </w:rPr>
        <w:t>th</w:t>
      </w:r>
      <w:r>
        <w:rPr>
          <w:sz w:val="22"/>
        </w:rPr>
        <w:t xml:space="preserve"> / Friday</w:t>
      </w:r>
      <w:r w:rsidRPr="00703A38">
        <w:rPr>
          <w:sz w:val="22"/>
        </w:rPr>
        <w:t xml:space="preserve"> </w:t>
      </w:r>
      <w:r>
        <w:rPr>
          <w:sz w:val="22"/>
        </w:rPr>
        <w:t>29</w:t>
      </w:r>
      <w:r w:rsidRPr="00AC7229">
        <w:rPr>
          <w:sz w:val="22"/>
          <w:vertAlign w:val="superscript"/>
        </w:rPr>
        <w:t>th</w:t>
      </w:r>
      <w:r>
        <w:rPr>
          <w:sz w:val="22"/>
        </w:rPr>
        <w:t xml:space="preserve"> of September 2023</w:t>
      </w:r>
      <w:r w:rsidRPr="00703A38">
        <w:rPr>
          <w:sz w:val="22"/>
        </w:rPr>
        <w:t>, 1</w:t>
      </w:r>
      <w:r>
        <w:rPr>
          <w:sz w:val="22"/>
        </w:rPr>
        <w:t>0</w:t>
      </w:r>
      <w:r w:rsidRPr="00703A38">
        <w:rPr>
          <w:sz w:val="22"/>
        </w:rPr>
        <w:t>:</w:t>
      </w:r>
      <w:r>
        <w:rPr>
          <w:sz w:val="22"/>
        </w:rPr>
        <w:t>0</w:t>
      </w:r>
      <w:r w:rsidRPr="00703A38">
        <w:rPr>
          <w:sz w:val="22"/>
        </w:rPr>
        <w:t>0 – 13:00</w:t>
      </w:r>
    </w:p>
    <w:p w14:paraId="73827A18" w14:textId="77777777" w:rsidR="00B317DA" w:rsidRDefault="009A26A0" w:rsidP="008E7B67">
      <w:pPr>
        <w:spacing w:after="60" w:line="276" w:lineRule="auto"/>
        <w:ind w:left="511" w:right="-31"/>
      </w:pPr>
      <w:r>
        <w:rPr>
          <w:noProof/>
        </w:rPr>
        <mc:AlternateContent>
          <mc:Choice Requires="wpg">
            <w:drawing>
              <wp:inline distT="0" distB="0" distL="0" distR="0" wp14:anchorId="157974E6" wp14:editId="6F864BBB">
                <wp:extent cx="6158230" cy="18288"/>
                <wp:effectExtent l="0" t="0" r="0" b="0"/>
                <wp:docPr id="2728" name="Group 2728"/>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2967" name="Shape 2967"/>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C1E8B7F" id="Group 2728"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">
                <v:shape id="Shape 2967" o:spid="_x0000_s1027" style="position:absolute;width:61582;height:182;visibility:visible;mso-wrap-style:square;v-text-anchor:top" coordsize="6158230,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" path="m,l6158230,r,18288l,18288,,e" fillcolor="black" stroked="f" strokeweight="0">
                  <v:stroke miterlimit="83231f" joinstyle="miter"/>
                  <v:path arrowok="t" textboxrect="0,0,6158230,18288"/>
                </v:shape>
                <w10:anchorlock/>
              </v:group>
            </w:pict>
          </mc:Fallback>
        </mc:AlternateContent>
      </w:r>
    </w:p>
    <w:p w14:paraId="3345890F" w14:textId="77777777" w:rsidR="0083176F" w:rsidRPr="0053101B" w:rsidRDefault="0083176F" w:rsidP="008E7B67">
      <w:pPr>
        <w:spacing w:after="60" w:line="276" w:lineRule="auto"/>
        <w:ind w:left="540"/>
        <w:jc w:val="center"/>
        <w:rPr>
          <w:b/>
          <w:color w:val="auto"/>
        </w:rPr>
      </w:pPr>
    </w:p>
    <w:p w14:paraId="0C43DCF3" w14:textId="77777777" w:rsidR="00A55039" w:rsidRPr="0053101B" w:rsidRDefault="00A55039" w:rsidP="00A55039">
      <w:pPr>
        <w:tabs>
          <w:tab w:val="left" w:pos="567"/>
        </w:tabs>
        <w:spacing w:after="60" w:line="276" w:lineRule="auto"/>
        <w:jc w:val="center"/>
        <w:rPr>
          <w:b/>
          <w:color w:val="auto"/>
        </w:rPr>
      </w:pPr>
      <w:r w:rsidRPr="0053101B">
        <w:rPr>
          <w:b/>
          <w:color w:val="auto"/>
        </w:rPr>
        <w:t>MINUTES</w:t>
      </w:r>
    </w:p>
    <w:p w14:paraId="227FFBD2" w14:textId="77777777" w:rsidR="00A55039" w:rsidRDefault="00A55039" w:rsidP="00A55039">
      <w:pPr>
        <w:tabs>
          <w:tab w:val="left" w:pos="567"/>
        </w:tabs>
        <w:spacing w:after="60" w:line="276" w:lineRule="auto"/>
      </w:pPr>
    </w:p>
    <w:p w14:paraId="22EC5AD8" w14:textId="77777777" w:rsidR="00A55039" w:rsidRDefault="00A55039" w:rsidP="00A55039">
      <w:pPr>
        <w:tabs>
          <w:tab w:val="left" w:pos="567"/>
        </w:tabs>
        <w:spacing w:after="0" w:line="276" w:lineRule="auto"/>
      </w:pPr>
      <w:r w:rsidRPr="00305728">
        <w:rPr>
          <w:b/>
          <w:bCs/>
        </w:rPr>
        <w:t>SAC members present</w:t>
      </w:r>
      <w:r>
        <w:t>:</w:t>
      </w:r>
      <w:r>
        <w:tab/>
        <w:t>Prof Elizabeth Keane (Chair)</w:t>
      </w:r>
    </w:p>
    <w:p w14:paraId="6065C2BE" w14:textId="77777777" w:rsidR="00A55039" w:rsidRDefault="00A55039" w:rsidP="00A55039">
      <w:pPr>
        <w:tabs>
          <w:tab w:val="left" w:pos="567"/>
        </w:tabs>
        <w:spacing w:after="0" w:line="276" w:lineRule="auto"/>
      </w:pPr>
      <w:r>
        <w:tab/>
      </w:r>
      <w:r>
        <w:tab/>
      </w:r>
      <w:r>
        <w:tab/>
      </w:r>
      <w:r>
        <w:tab/>
        <w:t>Prof Mary Brennan</w:t>
      </w:r>
    </w:p>
    <w:p w14:paraId="3AECEEA8" w14:textId="77777777" w:rsidR="00A55039" w:rsidRDefault="00A55039" w:rsidP="00A55039">
      <w:pPr>
        <w:tabs>
          <w:tab w:val="left" w:pos="567"/>
        </w:tabs>
        <w:spacing w:after="0" w:line="276" w:lineRule="auto"/>
      </w:pPr>
      <w:r>
        <w:tab/>
      </w:r>
      <w:r>
        <w:tab/>
      </w:r>
      <w:r>
        <w:tab/>
      </w:r>
      <w:r>
        <w:tab/>
        <w:t>Prof Mary Corcoran</w:t>
      </w:r>
    </w:p>
    <w:p w14:paraId="2E8C71A2" w14:textId="77777777" w:rsidR="00A55039" w:rsidRDefault="00A55039" w:rsidP="00A55039">
      <w:pPr>
        <w:tabs>
          <w:tab w:val="left" w:pos="567"/>
        </w:tabs>
        <w:spacing w:after="0" w:line="276" w:lineRule="auto"/>
      </w:pPr>
      <w:r>
        <w:tab/>
      </w:r>
      <w:r>
        <w:tab/>
      </w:r>
      <w:r>
        <w:tab/>
      </w:r>
      <w:r>
        <w:tab/>
        <w:t>Anne Marie Crowley</w:t>
      </w:r>
    </w:p>
    <w:p w14:paraId="5CF01C15" w14:textId="77777777" w:rsidR="00A55039" w:rsidRDefault="00A55039" w:rsidP="00A55039">
      <w:pPr>
        <w:tabs>
          <w:tab w:val="left" w:pos="567"/>
        </w:tabs>
        <w:spacing w:after="0" w:line="276" w:lineRule="auto"/>
      </w:pPr>
      <w:r>
        <w:tab/>
      </w:r>
      <w:r>
        <w:tab/>
      </w:r>
      <w:r>
        <w:tab/>
      </w:r>
      <w:r>
        <w:tab/>
        <w:t>Dr Nazih Eldin</w:t>
      </w:r>
    </w:p>
    <w:p w14:paraId="02722F5E" w14:textId="77777777" w:rsidR="00A55039" w:rsidRDefault="00A55039" w:rsidP="00A55039">
      <w:pPr>
        <w:tabs>
          <w:tab w:val="left" w:pos="567"/>
        </w:tabs>
        <w:spacing w:after="0" w:line="276" w:lineRule="auto"/>
      </w:pPr>
      <w:r>
        <w:tab/>
      </w:r>
      <w:r>
        <w:tab/>
      </w:r>
      <w:r>
        <w:tab/>
      </w:r>
      <w:r>
        <w:tab/>
        <w:t>Claire Mac Evilly</w:t>
      </w:r>
    </w:p>
    <w:p w14:paraId="718FE58A" w14:textId="77777777" w:rsidR="00A55039" w:rsidRDefault="00A55039" w:rsidP="00A55039">
      <w:pPr>
        <w:tabs>
          <w:tab w:val="left" w:pos="567"/>
        </w:tabs>
        <w:spacing w:after="0" w:line="276" w:lineRule="auto"/>
        <w:ind w:firstLine="177"/>
      </w:pPr>
      <w:r>
        <w:tab/>
      </w:r>
      <w:r>
        <w:tab/>
      </w:r>
      <w:r>
        <w:tab/>
      </w:r>
      <w:r>
        <w:tab/>
        <w:t>Prof Frank Monahan</w:t>
      </w:r>
    </w:p>
    <w:p w14:paraId="3865C869" w14:textId="77777777" w:rsidR="00A55039" w:rsidRDefault="00A55039" w:rsidP="00A55039">
      <w:pPr>
        <w:tabs>
          <w:tab w:val="left" w:pos="567"/>
        </w:tabs>
        <w:spacing w:after="0" w:line="276" w:lineRule="auto"/>
      </w:pPr>
      <w:r>
        <w:tab/>
      </w:r>
      <w:r>
        <w:tab/>
      </w:r>
      <w:r>
        <w:tab/>
      </w:r>
      <w:r>
        <w:tab/>
        <w:t>Dr Martin Rose</w:t>
      </w:r>
    </w:p>
    <w:p w14:paraId="33C6367E" w14:textId="77777777" w:rsidR="00A55039" w:rsidRDefault="00A55039" w:rsidP="00A55039">
      <w:pPr>
        <w:tabs>
          <w:tab w:val="left" w:pos="567"/>
        </w:tabs>
        <w:spacing w:after="0" w:line="276" w:lineRule="auto"/>
      </w:pPr>
      <w:r w:rsidRPr="00305728">
        <w:rPr>
          <w:b/>
          <w:bCs/>
        </w:rPr>
        <w:t xml:space="preserve">SAC </w:t>
      </w:r>
      <w:r>
        <w:rPr>
          <w:b/>
          <w:bCs/>
        </w:rPr>
        <w:t>apologies:</w:t>
      </w:r>
      <w:r>
        <w:rPr>
          <w:b/>
          <w:bCs/>
        </w:rPr>
        <w:tab/>
      </w:r>
      <w:r>
        <w:rPr>
          <w:b/>
          <w:bCs/>
        </w:rPr>
        <w:tab/>
      </w:r>
      <w:r>
        <w:t>Mary Daly</w:t>
      </w:r>
    </w:p>
    <w:p w14:paraId="56254B26" w14:textId="77777777" w:rsidR="00A55039" w:rsidRDefault="00A55039" w:rsidP="00A55039">
      <w:pPr>
        <w:tabs>
          <w:tab w:val="left" w:pos="567"/>
        </w:tabs>
        <w:spacing w:after="0" w:line="276" w:lineRule="auto"/>
        <w:ind w:firstLine="177"/>
      </w:pPr>
      <w:r>
        <w:tab/>
      </w:r>
      <w:r>
        <w:tab/>
      </w:r>
      <w:r>
        <w:tab/>
      </w:r>
      <w:r>
        <w:tab/>
        <w:t>Dr Rhodri Evans</w:t>
      </w:r>
    </w:p>
    <w:p w14:paraId="6FC0E6AA" w14:textId="4DC08297" w:rsidR="00A55039" w:rsidRDefault="00A55039" w:rsidP="00A55039">
      <w:pPr>
        <w:tabs>
          <w:tab w:val="left" w:pos="567"/>
        </w:tabs>
        <w:spacing w:after="0" w:line="276" w:lineRule="auto"/>
      </w:pPr>
      <w:r>
        <w:tab/>
      </w:r>
      <w:r>
        <w:tab/>
      </w:r>
      <w:r>
        <w:tab/>
      </w:r>
      <w:r>
        <w:tab/>
        <w:t xml:space="preserve">Dr Muiris </w:t>
      </w:r>
      <w:proofErr w:type="gramStart"/>
      <w:r>
        <w:t>O‘</w:t>
      </w:r>
      <w:proofErr w:type="gramEnd"/>
      <w:r>
        <w:t>Céidigh</w:t>
      </w:r>
    </w:p>
    <w:p w14:paraId="565DFD3F" w14:textId="77777777" w:rsidR="00A55039" w:rsidRDefault="00A55039" w:rsidP="00A55039">
      <w:pPr>
        <w:tabs>
          <w:tab w:val="left" w:pos="567"/>
        </w:tabs>
        <w:spacing w:after="0" w:line="276" w:lineRule="auto"/>
      </w:pPr>
      <w:r>
        <w:tab/>
      </w:r>
      <w:r>
        <w:tab/>
      </w:r>
      <w:r>
        <w:tab/>
      </w:r>
      <w:r>
        <w:tab/>
        <w:t>Prof Eileen Gibney</w:t>
      </w:r>
    </w:p>
    <w:p w14:paraId="6EC92C88" w14:textId="77777777" w:rsidR="00A55039" w:rsidRDefault="00A55039" w:rsidP="00A55039">
      <w:pPr>
        <w:tabs>
          <w:tab w:val="left" w:pos="567"/>
        </w:tabs>
        <w:spacing w:after="0" w:line="276" w:lineRule="auto"/>
      </w:pPr>
      <w:r>
        <w:rPr>
          <w:b/>
          <w:bCs/>
          <w:i/>
        </w:rPr>
        <w:t>s</w:t>
      </w:r>
      <w:r w:rsidRPr="00891793">
        <w:rPr>
          <w:b/>
          <w:bCs/>
          <w:i/>
        </w:rPr>
        <w:t>afe</w:t>
      </w:r>
      <w:r w:rsidRPr="00891793">
        <w:rPr>
          <w:b/>
          <w:bCs/>
        </w:rPr>
        <w:t>food</w:t>
      </w:r>
      <w:r w:rsidRPr="00305728">
        <w:rPr>
          <w:b/>
          <w:bCs/>
        </w:rPr>
        <w:t xml:space="preserve"> staff</w:t>
      </w:r>
      <w:r>
        <w:t xml:space="preserve">: </w:t>
      </w:r>
      <w:r>
        <w:tab/>
      </w:r>
      <w:r>
        <w:tab/>
        <w:t>Dr James McIntosh</w:t>
      </w:r>
    </w:p>
    <w:p w14:paraId="36BE44A9" w14:textId="77777777" w:rsidR="00A55039" w:rsidRDefault="00A55039" w:rsidP="00A55039">
      <w:pPr>
        <w:tabs>
          <w:tab w:val="left" w:pos="567"/>
        </w:tabs>
        <w:spacing w:after="0" w:line="276" w:lineRule="auto"/>
      </w:pPr>
      <w:r>
        <w:tab/>
      </w:r>
      <w:r>
        <w:tab/>
      </w:r>
      <w:r>
        <w:tab/>
      </w:r>
      <w:r>
        <w:tab/>
        <w:t>Colette O’Shea</w:t>
      </w:r>
    </w:p>
    <w:p w14:paraId="3C5CC68F" w14:textId="77777777" w:rsidR="00A55039" w:rsidRDefault="00A55039" w:rsidP="00A55039">
      <w:pPr>
        <w:tabs>
          <w:tab w:val="left" w:pos="567"/>
        </w:tabs>
        <w:spacing w:after="0" w:line="276" w:lineRule="auto"/>
      </w:pPr>
      <w:r>
        <w:tab/>
      </w:r>
      <w:r>
        <w:tab/>
      </w:r>
      <w:r>
        <w:tab/>
      </w:r>
      <w:r>
        <w:tab/>
        <w:t>Fiona Gilligan</w:t>
      </w:r>
    </w:p>
    <w:p w14:paraId="4E3A3A82" w14:textId="77777777" w:rsidR="00A55039" w:rsidRDefault="00A55039" w:rsidP="00A55039">
      <w:pPr>
        <w:tabs>
          <w:tab w:val="left" w:pos="567"/>
        </w:tabs>
        <w:spacing w:after="0" w:line="276" w:lineRule="auto"/>
      </w:pPr>
      <w:r>
        <w:tab/>
      </w:r>
      <w:r>
        <w:tab/>
      </w:r>
      <w:r>
        <w:tab/>
      </w:r>
      <w:r>
        <w:tab/>
        <w:t>Dr Aileen McGloin</w:t>
      </w:r>
    </w:p>
    <w:p w14:paraId="2AE36FE9" w14:textId="77777777" w:rsidR="00A55039" w:rsidRDefault="00A55039" w:rsidP="00A55039">
      <w:pPr>
        <w:tabs>
          <w:tab w:val="left" w:pos="567"/>
        </w:tabs>
        <w:spacing w:after="0" w:line="276" w:lineRule="auto"/>
      </w:pPr>
      <w:r>
        <w:tab/>
      </w:r>
      <w:r>
        <w:tab/>
      </w:r>
      <w:r>
        <w:tab/>
      </w:r>
      <w:r>
        <w:tab/>
        <w:t>Anne Parle</w:t>
      </w:r>
    </w:p>
    <w:p w14:paraId="7248F996" w14:textId="77777777" w:rsidR="00A55039" w:rsidRDefault="00A55039" w:rsidP="00A55039">
      <w:pPr>
        <w:tabs>
          <w:tab w:val="left" w:pos="567"/>
        </w:tabs>
        <w:spacing w:after="0" w:line="276" w:lineRule="auto"/>
      </w:pPr>
      <w:r>
        <w:rPr>
          <w:b/>
          <w:bCs/>
          <w:i/>
        </w:rPr>
        <w:t>s</w:t>
      </w:r>
      <w:r w:rsidRPr="00891793">
        <w:rPr>
          <w:b/>
          <w:bCs/>
          <w:i/>
        </w:rPr>
        <w:t>afe</w:t>
      </w:r>
      <w:r w:rsidRPr="00891793">
        <w:rPr>
          <w:b/>
          <w:bCs/>
        </w:rPr>
        <w:t>food</w:t>
      </w:r>
      <w:r w:rsidRPr="00305728">
        <w:rPr>
          <w:b/>
          <w:bCs/>
        </w:rPr>
        <w:t xml:space="preserve"> apologies</w:t>
      </w:r>
      <w:r>
        <w:t>:</w:t>
      </w:r>
      <w:r>
        <w:tab/>
        <w:t>Dr Gary Kearney</w:t>
      </w:r>
    </w:p>
    <w:p w14:paraId="749BD551" w14:textId="77777777" w:rsidR="00A55039" w:rsidRDefault="00A55039" w:rsidP="00A55039">
      <w:pPr>
        <w:tabs>
          <w:tab w:val="left" w:pos="567"/>
        </w:tabs>
        <w:spacing w:after="60" w:line="276" w:lineRule="auto"/>
        <w:rPr>
          <w:b/>
        </w:rPr>
      </w:pPr>
    </w:p>
    <w:p w14:paraId="19537EF0" w14:textId="77777777" w:rsidR="00A55039" w:rsidRPr="00305728" w:rsidRDefault="00A55039" w:rsidP="00A55039">
      <w:pPr>
        <w:tabs>
          <w:tab w:val="left" w:pos="567"/>
        </w:tabs>
        <w:spacing w:after="60" w:line="276" w:lineRule="auto"/>
        <w:rPr>
          <w:b/>
        </w:rPr>
      </w:pPr>
      <w:r w:rsidRPr="00305728">
        <w:rPr>
          <w:b/>
        </w:rPr>
        <w:t>1. Welcome, introductions &amp; apologies</w:t>
      </w:r>
    </w:p>
    <w:p w14:paraId="33397011" w14:textId="77777777" w:rsidR="00A55039" w:rsidRPr="00305728" w:rsidRDefault="00A55039" w:rsidP="00A55039">
      <w:pPr>
        <w:tabs>
          <w:tab w:val="left" w:pos="567"/>
        </w:tabs>
        <w:spacing w:after="60" w:line="276" w:lineRule="auto"/>
        <w:rPr>
          <w:bCs/>
        </w:rPr>
      </w:pPr>
      <w:r w:rsidRPr="00305728">
        <w:rPr>
          <w:bCs/>
        </w:rPr>
        <w:t xml:space="preserve">The </w:t>
      </w:r>
      <w:r>
        <w:rPr>
          <w:bCs/>
        </w:rPr>
        <w:t>Chair</w:t>
      </w:r>
      <w:r w:rsidRPr="00305728">
        <w:rPr>
          <w:bCs/>
        </w:rPr>
        <w:t xml:space="preserve"> welcomed the </w:t>
      </w:r>
      <w:r w:rsidRPr="00A7428E">
        <w:rPr>
          <w:b/>
          <w:bCs/>
          <w:i/>
        </w:rPr>
        <w:t>safe</w:t>
      </w:r>
      <w:r w:rsidRPr="00A7428E">
        <w:rPr>
          <w:b/>
          <w:bCs/>
        </w:rPr>
        <w:t>food</w:t>
      </w:r>
      <w:r w:rsidRPr="00305728">
        <w:rPr>
          <w:bCs/>
        </w:rPr>
        <w:t xml:space="preserve"> Advisory Committee (SAC) members to </w:t>
      </w:r>
      <w:r>
        <w:rPr>
          <w:bCs/>
        </w:rPr>
        <w:t>the meeting, which was the final meeting of this Committee</w:t>
      </w:r>
      <w:r w:rsidRPr="00305728">
        <w:rPr>
          <w:bCs/>
        </w:rPr>
        <w:t>.</w:t>
      </w:r>
      <w:r>
        <w:rPr>
          <w:bCs/>
        </w:rPr>
        <w:t xml:space="preserve"> She also welcomed the new Director of Food Safety at </w:t>
      </w:r>
      <w:r w:rsidRPr="00456360">
        <w:rPr>
          <w:b/>
          <w:bCs/>
          <w:i/>
        </w:rPr>
        <w:t>safe</w:t>
      </w:r>
      <w:r w:rsidRPr="00456360">
        <w:rPr>
          <w:b/>
          <w:bCs/>
        </w:rPr>
        <w:t>food</w:t>
      </w:r>
      <w:r>
        <w:rPr>
          <w:bCs/>
        </w:rPr>
        <w:t>.</w:t>
      </w:r>
    </w:p>
    <w:p w14:paraId="3D8CFC77" w14:textId="77777777" w:rsidR="00A55039" w:rsidRPr="00305728" w:rsidRDefault="00A55039" w:rsidP="00A55039">
      <w:pPr>
        <w:tabs>
          <w:tab w:val="left" w:pos="567"/>
        </w:tabs>
        <w:spacing w:after="60" w:line="276" w:lineRule="auto"/>
        <w:rPr>
          <w:bCs/>
        </w:rPr>
      </w:pPr>
      <w:r w:rsidRPr="00305728">
        <w:rPr>
          <w:bCs/>
        </w:rPr>
        <w:t xml:space="preserve">Apologies were noted from </w:t>
      </w:r>
      <w:r w:rsidRPr="00A7428E">
        <w:t>Mary Daly, Dr Rhodri Evans, Dr Muiris O ‘Céidigh, Prof Eileen Gibney and Dr Gary Kearney</w:t>
      </w:r>
      <w:r>
        <w:t>. Some</w:t>
      </w:r>
      <w:r>
        <w:rPr>
          <w:bCs/>
        </w:rPr>
        <w:t xml:space="preserve"> </w:t>
      </w:r>
      <w:r w:rsidRPr="00305728">
        <w:rPr>
          <w:bCs/>
        </w:rPr>
        <w:t xml:space="preserve">comments on the agenda items </w:t>
      </w:r>
      <w:r>
        <w:rPr>
          <w:bCs/>
        </w:rPr>
        <w:t xml:space="preserve">were received </w:t>
      </w:r>
      <w:r w:rsidRPr="00305728">
        <w:rPr>
          <w:bCs/>
        </w:rPr>
        <w:t>in advance of the meeting.</w:t>
      </w:r>
    </w:p>
    <w:p w14:paraId="64BE3539" w14:textId="77777777" w:rsidR="00A55039" w:rsidRPr="00305728" w:rsidRDefault="00A55039" w:rsidP="00A55039">
      <w:pPr>
        <w:tabs>
          <w:tab w:val="left" w:pos="567"/>
        </w:tabs>
        <w:spacing w:after="60" w:line="276" w:lineRule="auto"/>
        <w:rPr>
          <w:bCs/>
        </w:rPr>
      </w:pPr>
      <w:r w:rsidRPr="00A446D3">
        <w:rPr>
          <w:b/>
        </w:rPr>
        <w:t>Noted</w:t>
      </w:r>
      <w:r>
        <w:rPr>
          <w:bCs/>
        </w:rPr>
        <w:t xml:space="preserve">: </w:t>
      </w:r>
      <w:r w:rsidRPr="00305728">
        <w:rPr>
          <w:bCs/>
        </w:rPr>
        <w:t xml:space="preserve">There were no conflicts of interest expressed from members </w:t>
      </w:r>
      <w:proofErr w:type="gramStart"/>
      <w:r>
        <w:rPr>
          <w:bCs/>
        </w:rPr>
        <w:t>with regard to</w:t>
      </w:r>
      <w:proofErr w:type="gramEnd"/>
      <w:r w:rsidRPr="00305728">
        <w:rPr>
          <w:bCs/>
        </w:rPr>
        <w:t xml:space="preserve"> the agenda items.</w:t>
      </w:r>
    </w:p>
    <w:p w14:paraId="3480DD2A" w14:textId="77777777" w:rsidR="00A55039" w:rsidRPr="00A55039" w:rsidRDefault="00A55039" w:rsidP="00A55039">
      <w:pPr>
        <w:tabs>
          <w:tab w:val="left" w:pos="567"/>
        </w:tabs>
        <w:spacing w:after="60" w:line="276" w:lineRule="auto"/>
        <w:rPr>
          <w:bCs/>
        </w:rPr>
      </w:pPr>
    </w:p>
    <w:p w14:paraId="72A00335" w14:textId="77777777" w:rsidR="00A55039" w:rsidRPr="00F57DCB" w:rsidRDefault="00A55039" w:rsidP="00A55039">
      <w:pPr>
        <w:tabs>
          <w:tab w:val="left" w:pos="567"/>
        </w:tabs>
        <w:spacing w:after="60" w:line="276" w:lineRule="auto"/>
        <w:rPr>
          <w:b/>
        </w:rPr>
      </w:pPr>
      <w:r w:rsidRPr="00305728">
        <w:rPr>
          <w:b/>
        </w:rPr>
        <w:t xml:space="preserve">2. Minutes of the SAC meeting of Friday, </w:t>
      </w:r>
      <w:r>
        <w:rPr>
          <w:b/>
        </w:rPr>
        <w:t>5</w:t>
      </w:r>
      <w:r w:rsidRPr="00570A86">
        <w:rPr>
          <w:b/>
          <w:vertAlign w:val="superscript"/>
        </w:rPr>
        <w:t>th</w:t>
      </w:r>
      <w:r>
        <w:rPr>
          <w:b/>
        </w:rPr>
        <w:t xml:space="preserve"> of</w:t>
      </w:r>
      <w:r w:rsidRPr="00305728">
        <w:rPr>
          <w:rFonts w:asciiTheme="minorHAnsi" w:hAnsiTheme="minorHAnsi" w:cstheme="minorHAnsi"/>
          <w:b/>
          <w:bCs/>
        </w:rPr>
        <w:t xml:space="preserve"> </w:t>
      </w:r>
      <w:r>
        <w:rPr>
          <w:rFonts w:asciiTheme="minorHAnsi" w:hAnsiTheme="minorHAnsi" w:cstheme="minorHAnsi"/>
          <w:b/>
          <w:bCs/>
        </w:rPr>
        <w:t>May 2023</w:t>
      </w:r>
      <w:r w:rsidRPr="00305728">
        <w:rPr>
          <w:rFonts w:asciiTheme="minorHAnsi" w:hAnsiTheme="minorHAnsi" w:cstheme="minorHAnsi"/>
          <w:b/>
          <w:bCs/>
        </w:rPr>
        <w:t xml:space="preserve"> </w:t>
      </w:r>
      <w:r w:rsidRPr="00305728">
        <w:rPr>
          <w:b/>
          <w:bCs/>
        </w:rPr>
        <w:t>and</w:t>
      </w:r>
      <w:r w:rsidRPr="00305728">
        <w:rPr>
          <w:b/>
        </w:rPr>
        <w:t xml:space="preserve"> matters </w:t>
      </w:r>
      <w:r w:rsidRPr="00F57DCB">
        <w:rPr>
          <w:b/>
        </w:rPr>
        <w:t xml:space="preserve">arising (SAC </w:t>
      </w:r>
      <w:r>
        <w:rPr>
          <w:b/>
        </w:rPr>
        <w:t>29</w:t>
      </w:r>
      <w:r w:rsidRPr="00F57DCB">
        <w:rPr>
          <w:b/>
        </w:rPr>
        <w:t>SEP2023 Doc 2)</w:t>
      </w:r>
    </w:p>
    <w:p w14:paraId="7FA8077B" w14:textId="77777777" w:rsidR="00A55039" w:rsidRPr="00305728" w:rsidRDefault="00A55039" w:rsidP="00A55039">
      <w:pPr>
        <w:tabs>
          <w:tab w:val="left" w:pos="567"/>
        </w:tabs>
        <w:spacing w:after="60" w:line="276" w:lineRule="auto"/>
        <w:rPr>
          <w:bCs/>
        </w:rPr>
      </w:pPr>
      <w:r w:rsidRPr="00A446D3">
        <w:rPr>
          <w:b/>
        </w:rPr>
        <w:t>Noted</w:t>
      </w:r>
      <w:r w:rsidRPr="00305728">
        <w:rPr>
          <w:bCs/>
        </w:rPr>
        <w:t>: The members accepted the minutes.</w:t>
      </w:r>
      <w:r>
        <w:rPr>
          <w:bCs/>
        </w:rPr>
        <w:t xml:space="preserve"> They were proposed by </w:t>
      </w:r>
      <w:r>
        <w:t>Prof Mary Corcoran</w:t>
      </w:r>
      <w:r>
        <w:rPr>
          <w:bCs/>
        </w:rPr>
        <w:t xml:space="preserve"> and seconded by </w:t>
      </w:r>
      <w:r>
        <w:t>Prof Frank Monahan.</w:t>
      </w:r>
    </w:p>
    <w:p w14:paraId="6C33E401" w14:textId="77777777" w:rsidR="00A55039" w:rsidRPr="00305728" w:rsidRDefault="00A55039" w:rsidP="00A55039">
      <w:pPr>
        <w:tabs>
          <w:tab w:val="left" w:pos="567"/>
        </w:tabs>
        <w:spacing w:after="60" w:line="276" w:lineRule="auto"/>
        <w:rPr>
          <w:bCs/>
        </w:rPr>
      </w:pPr>
      <w:r w:rsidRPr="00A446D3">
        <w:rPr>
          <w:b/>
        </w:rPr>
        <w:t>Noted</w:t>
      </w:r>
      <w:r w:rsidRPr="00305728">
        <w:rPr>
          <w:bCs/>
        </w:rPr>
        <w:t xml:space="preserve">: There were </w:t>
      </w:r>
      <w:r>
        <w:rPr>
          <w:bCs/>
        </w:rPr>
        <w:t>no</w:t>
      </w:r>
      <w:r w:rsidRPr="00305728">
        <w:rPr>
          <w:bCs/>
        </w:rPr>
        <w:t xml:space="preserve"> matters arising</w:t>
      </w:r>
      <w:r>
        <w:rPr>
          <w:bCs/>
        </w:rPr>
        <w:t>.</w:t>
      </w:r>
    </w:p>
    <w:p w14:paraId="1DBEF0FA" w14:textId="77777777" w:rsidR="00A55039" w:rsidRDefault="00A55039" w:rsidP="00A55039">
      <w:pPr>
        <w:tabs>
          <w:tab w:val="left" w:pos="567"/>
        </w:tabs>
        <w:spacing w:after="60" w:line="276" w:lineRule="auto"/>
        <w:rPr>
          <w:bCs/>
        </w:rPr>
      </w:pPr>
    </w:p>
    <w:p w14:paraId="510B43D3" w14:textId="3D7CA25C" w:rsidR="00A55039" w:rsidRDefault="00A55039" w:rsidP="00A55039">
      <w:pPr>
        <w:tabs>
          <w:tab w:val="left" w:pos="567"/>
        </w:tabs>
        <w:spacing w:after="60" w:line="276" w:lineRule="auto"/>
        <w:rPr>
          <w:bCs/>
        </w:rPr>
      </w:pPr>
      <w:r>
        <w:rPr>
          <w:bCs/>
        </w:rPr>
        <w:br w:type="page"/>
      </w:r>
    </w:p>
    <w:p w14:paraId="412F6EFA" w14:textId="77777777" w:rsidR="00A55039" w:rsidRPr="00FD0747" w:rsidRDefault="00A55039" w:rsidP="00A55039">
      <w:pPr>
        <w:tabs>
          <w:tab w:val="left" w:pos="567"/>
        </w:tabs>
        <w:spacing w:after="60" w:line="276" w:lineRule="auto"/>
        <w:rPr>
          <w:b/>
        </w:rPr>
      </w:pPr>
      <w:bookmarkStart w:id="0" w:name="_Hlk155692152"/>
      <w:r w:rsidRPr="00FD0747">
        <w:rPr>
          <w:b/>
        </w:rPr>
        <w:lastRenderedPageBreak/>
        <w:t>3. Changing our food environment</w:t>
      </w:r>
      <w:r w:rsidRPr="00FD0747">
        <w:rPr>
          <w:rFonts w:asciiTheme="minorHAnsi" w:hAnsiTheme="minorHAnsi" w:cstheme="minorHAnsi"/>
          <w:b/>
        </w:rPr>
        <w:t xml:space="preserve"> </w:t>
      </w:r>
      <w:r w:rsidRPr="00FD0747">
        <w:rPr>
          <w:b/>
        </w:rPr>
        <w:t>(SAC 29SEP2023 Doc’s 3a&amp;b)</w:t>
      </w:r>
    </w:p>
    <w:p w14:paraId="53C14396" w14:textId="77777777" w:rsidR="00A55039" w:rsidRDefault="00A55039" w:rsidP="00A55039">
      <w:pPr>
        <w:tabs>
          <w:tab w:val="left" w:pos="567"/>
        </w:tabs>
        <w:spacing w:after="60" w:line="276" w:lineRule="auto"/>
        <w:rPr>
          <w:bCs/>
        </w:rPr>
      </w:pPr>
      <w:r w:rsidRPr="00305728">
        <w:rPr>
          <w:bCs/>
        </w:rPr>
        <w:t xml:space="preserve">Presented by </w:t>
      </w:r>
      <w:r w:rsidRPr="00F57DCB">
        <w:rPr>
          <w:bCs/>
        </w:rPr>
        <w:t xml:space="preserve">Fiona Gilligan, </w:t>
      </w:r>
      <w:r>
        <w:rPr>
          <w:bCs/>
        </w:rPr>
        <w:t xml:space="preserve">Communications Directorate, </w:t>
      </w:r>
      <w:r w:rsidRPr="00305728">
        <w:rPr>
          <w:b/>
          <w:bCs/>
          <w:i/>
        </w:rPr>
        <w:t>safe</w:t>
      </w:r>
      <w:r w:rsidRPr="00305728">
        <w:rPr>
          <w:b/>
          <w:bCs/>
        </w:rPr>
        <w:t>food</w:t>
      </w:r>
      <w:r w:rsidRPr="00305728">
        <w:rPr>
          <w:bCs/>
        </w:rPr>
        <w:t>.</w:t>
      </w:r>
    </w:p>
    <w:bookmarkEnd w:id="0"/>
    <w:p w14:paraId="384AB85F" w14:textId="77777777" w:rsidR="00A55039" w:rsidRPr="007F1852" w:rsidRDefault="00A55039" w:rsidP="00A55039">
      <w:pPr>
        <w:tabs>
          <w:tab w:val="left" w:pos="567"/>
        </w:tabs>
        <w:spacing w:after="60" w:line="276" w:lineRule="auto"/>
        <w:rPr>
          <w:bCs/>
        </w:rPr>
      </w:pPr>
      <w:r w:rsidRPr="007F1852">
        <w:rPr>
          <w:b/>
        </w:rPr>
        <w:t>Noted</w:t>
      </w:r>
      <w:r w:rsidRPr="007F1852">
        <w:rPr>
          <w:bCs/>
        </w:rPr>
        <w:t>: Comments from two members were submitted on this topic in advance of the meeting.</w:t>
      </w:r>
    </w:p>
    <w:p w14:paraId="258FD70D" w14:textId="77777777" w:rsidR="00A55039" w:rsidRPr="007F1852" w:rsidRDefault="00A55039" w:rsidP="00A55039">
      <w:pPr>
        <w:tabs>
          <w:tab w:val="left" w:pos="567"/>
        </w:tabs>
        <w:spacing w:after="60" w:line="276" w:lineRule="auto"/>
        <w:rPr>
          <w:bCs/>
        </w:rPr>
      </w:pPr>
      <w:r w:rsidRPr="007F1852">
        <w:rPr>
          <w:b/>
        </w:rPr>
        <w:t>Noted</w:t>
      </w:r>
      <w:r w:rsidRPr="007F1852">
        <w:rPr>
          <w:bCs/>
        </w:rPr>
        <w:t xml:space="preserve">: The move away from an emphasis on individual behaviour and more towards changing the food environment is </w:t>
      </w:r>
      <w:proofErr w:type="gramStart"/>
      <w:r w:rsidRPr="007F1852">
        <w:rPr>
          <w:bCs/>
        </w:rPr>
        <w:t>in order to</w:t>
      </w:r>
      <w:proofErr w:type="gramEnd"/>
      <w:r w:rsidRPr="007F1852">
        <w:rPr>
          <w:bCs/>
        </w:rPr>
        <w:t xml:space="preserve"> facilitate better food choices by the individual. This needs to be a collective ‘food chain’ effort. There are </w:t>
      </w:r>
      <w:proofErr w:type="gramStart"/>
      <w:r w:rsidRPr="007F1852">
        <w:rPr>
          <w:bCs/>
        </w:rPr>
        <w:t>a number of</w:t>
      </w:r>
      <w:proofErr w:type="gramEnd"/>
      <w:r w:rsidRPr="007F1852">
        <w:rPr>
          <w:bCs/>
        </w:rPr>
        <w:t xml:space="preserve"> options in terms of policy and the specific food environment (sporting, school, advertising, planning etc) that we should target. </w:t>
      </w:r>
    </w:p>
    <w:p w14:paraId="1A39CC97" w14:textId="77777777" w:rsidR="00A55039" w:rsidRPr="007F1852" w:rsidRDefault="00A55039" w:rsidP="00A55039">
      <w:pPr>
        <w:tabs>
          <w:tab w:val="left" w:pos="567"/>
        </w:tabs>
        <w:spacing w:after="60" w:line="276" w:lineRule="auto"/>
        <w:rPr>
          <w:bCs/>
        </w:rPr>
      </w:pPr>
      <w:r w:rsidRPr="007F1852">
        <w:rPr>
          <w:b/>
        </w:rPr>
        <w:t>Noted</w:t>
      </w:r>
      <w:r w:rsidRPr="007F1852">
        <w:rPr>
          <w:bCs/>
        </w:rPr>
        <w:t xml:space="preserve">: </w:t>
      </w:r>
      <w:r w:rsidRPr="007F1852">
        <w:rPr>
          <w:b/>
          <w:bCs/>
          <w:i/>
        </w:rPr>
        <w:t>safe</w:t>
      </w:r>
      <w:r w:rsidRPr="007F1852">
        <w:rPr>
          <w:b/>
          <w:bCs/>
        </w:rPr>
        <w:t>food</w:t>
      </w:r>
      <w:r w:rsidRPr="007F1852">
        <w:rPr>
          <w:bCs/>
        </w:rPr>
        <w:t xml:space="preserve"> is currently attempting to raise this issue at a holistic food chain level. Phase 1 focusses on child health as the rationale, and in this regard, we are currently working with our advertising agencies on how best to accomplish this. The focus on child health was deliberate and based on current expert opinion and </w:t>
      </w:r>
      <w:r w:rsidRPr="007F1852">
        <w:rPr>
          <w:b/>
          <w:bCs/>
          <w:i/>
        </w:rPr>
        <w:t>safe</w:t>
      </w:r>
      <w:r w:rsidRPr="007F1852">
        <w:rPr>
          <w:b/>
          <w:bCs/>
        </w:rPr>
        <w:t>food</w:t>
      </w:r>
      <w:r w:rsidRPr="007F1852">
        <w:rPr>
          <w:bCs/>
        </w:rPr>
        <w:t>’s experience in this area.</w:t>
      </w:r>
    </w:p>
    <w:p w14:paraId="366A7F8B" w14:textId="77777777" w:rsidR="00A55039" w:rsidRPr="007F1852" w:rsidRDefault="00A55039" w:rsidP="00A55039">
      <w:pPr>
        <w:tabs>
          <w:tab w:val="left" w:pos="567"/>
        </w:tabs>
        <w:spacing w:after="60" w:line="276" w:lineRule="auto"/>
        <w:rPr>
          <w:bCs/>
        </w:rPr>
      </w:pPr>
      <w:r w:rsidRPr="007F1852">
        <w:rPr>
          <w:b/>
        </w:rPr>
        <w:t>Noted</w:t>
      </w:r>
      <w:r w:rsidRPr="007F1852">
        <w:rPr>
          <w:bCs/>
        </w:rPr>
        <w:t>: An advance table document was presented along with two questions for the members: (a) considering the prioritisation of our primary and secondary target audiences, who/where do you think the emphasis should be, and (b) what area(s) of the food environment should we choose to influence/create public advocacy for, and how should we choose it/them?</w:t>
      </w:r>
    </w:p>
    <w:p w14:paraId="2EABC44D" w14:textId="77777777" w:rsidR="00A55039" w:rsidRPr="007F1852" w:rsidRDefault="00A55039" w:rsidP="00A55039">
      <w:pPr>
        <w:tabs>
          <w:tab w:val="left" w:pos="567"/>
        </w:tabs>
        <w:spacing w:after="60" w:line="276" w:lineRule="auto"/>
        <w:rPr>
          <w:bCs/>
        </w:rPr>
      </w:pPr>
      <w:r w:rsidRPr="007F1852">
        <w:rPr>
          <w:b/>
        </w:rPr>
        <w:t>Noted</w:t>
      </w:r>
      <w:r w:rsidRPr="007F1852">
        <w:rPr>
          <w:bCs/>
        </w:rPr>
        <w:t>: The retail environment is a significant element to this both in terms of the distribution and type of retail units in different socioeconomic environments, and the food that they sell.</w:t>
      </w:r>
    </w:p>
    <w:p w14:paraId="0E96786C" w14:textId="77777777" w:rsidR="00A55039" w:rsidRPr="007F1852" w:rsidRDefault="00A55039" w:rsidP="00A55039">
      <w:pPr>
        <w:tabs>
          <w:tab w:val="left" w:pos="567"/>
        </w:tabs>
        <w:spacing w:after="60" w:line="276" w:lineRule="auto"/>
        <w:rPr>
          <w:bCs/>
        </w:rPr>
      </w:pPr>
      <w:r w:rsidRPr="007F1852">
        <w:rPr>
          <w:b/>
        </w:rPr>
        <w:t>Noted</w:t>
      </w:r>
      <w:r w:rsidRPr="007F1852">
        <w:rPr>
          <w:bCs/>
        </w:rPr>
        <w:t>: Retailers are key to achieving this as food choices/consumption is driven, amongst other things, by food availability and although research in UCD didn’t show a difference in healthy/unhealth food availability across areas of differing deprivation, there were fewer retailers in areas of very high deprivation.</w:t>
      </w:r>
    </w:p>
    <w:p w14:paraId="3D966E6C" w14:textId="77777777" w:rsidR="00A55039" w:rsidRPr="007F1852" w:rsidRDefault="00A55039" w:rsidP="00A55039">
      <w:pPr>
        <w:tabs>
          <w:tab w:val="left" w:pos="567"/>
        </w:tabs>
        <w:spacing w:after="60" w:line="276" w:lineRule="auto"/>
        <w:rPr>
          <w:bCs/>
        </w:rPr>
      </w:pPr>
      <w:r w:rsidRPr="007F1852">
        <w:rPr>
          <w:b/>
        </w:rPr>
        <w:t>Noted</w:t>
      </w:r>
      <w:r w:rsidRPr="007F1852">
        <w:rPr>
          <w:bCs/>
        </w:rPr>
        <w:t>: Policy in this area should be considered at a town level, so in the same way we have ‘tidy’ towns, perhaps we could look at ‘healthy’ towns. This would factor in multiple groups such as schools, community groups, local councils, etc., which can upwardly influence national policy. Consider ‘co-creation’ – one size won’t necessarily fit all and the needs of different groups in that environment will need to be considered.</w:t>
      </w:r>
    </w:p>
    <w:p w14:paraId="4F16FEFF" w14:textId="77777777" w:rsidR="00A55039" w:rsidRPr="007F1852" w:rsidRDefault="00A55039" w:rsidP="00A55039">
      <w:pPr>
        <w:tabs>
          <w:tab w:val="left" w:pos="567"/>
        </w:tabs>
        <w:spacing w:after="60" w:line="276" w:lineRule="auto"/>
        <w:rPr>
          <w:bCs/>
        </w:rPr>
      </w:pPr>
      <w:r w:rsidRPr="007F1852">
        <w:rPr>
          <w:b/>
        </w:rPr>
        <w:t>Noted</w:t>
      </w:r>
      <w:r w:rsidRPr="007F1852">
        <w:rPr>
          <w:bCs/>
        </w:rPr>
        <w:t>: This local approach is already underway in Northern Ireland where individual district councils can apply for funding from the PHA for steps to encourage positive changes to the local food environment. In Ireland, the HSE is starting to look at candidate areas for this purpose.</w:t>
      </w:r>
    </w:p>
    <w:p w14:paraId="40416DB4" w14:textId="77777777" w:rsidR="00A55039" w:rsidRPr="007F1852" w:rsidRDefault="00A55039" w:rsidP="00A55039">
      <w:pPr>
        <w:tabs>
          <w:tab w:val="left" w:pos="567"/>
        </w:tabs>
        <w:spacing w:after="60" w:line="276" w:lineRule="auto"/>
        <w:rPr>
          <w:bCs/>
        </w:rPr>
      </w:pPr>
      <w:r w:rsidRPr="007F1852">
        <w:rPr>
          <w:b/>
        </w:rPr>
        <w:t>Noted</w:t>
      </w:r>
      <w:r w:rsidRPr="007F1852">
        <w:rPr>
          <w:bCs/>
        </w:rPr>
        <w:t>: Zoning of retail and food outlets is almost absent from policy.</w:t>
      </w:r>
    </w:p>
    <w:p w14:paraId="291A6FE7" w14:textId="77777777" w:rsidR="00A55039" w:rsidRPr="007F1852" w:rsidRDefault="00A55039" w:rsidP="00A55039">
      <w:pPr>
        <w:tabs>
          <w:tab w:val="left" w:pos="567"/>
        </w:tabs>
        <w:spacing w:after="60" w:line="276" w:lineRule="auto"/>
        <w:rPr>
          <w:bCs/>
        </w:rPr>
      </w:pPr>
      <w:r w:rsidRPr="007F1852">
        <w:rPr>
          <w:b/>
        </w:rPr>
        <w:t>Noted</w:t>
      </w:r>
      <w:r w:rsidRPr="007F1852">
        <w:rPr>
          <w:bCs/>
        </w:rPr>
        <w:t>: Consideration should be given to a greater linkage of the food environment messaging to wider environmental issues. This is particularly true for the younger generations who have a vested interest in positive environmental change and by association better and more sustainable food choices.</w:t>
      </w:r>
    </w:p>
    <w:p w14:paraId="7643BEC4" w14:textId="77777777" w:rsidR="00A55039" w:rsidRPr="007F1852" w:rsidRDefault="00A55039" w:rsidP="00A55039">
      <w:pPr>
        <w:tabs>
          <w:tab w:val="left" w:pos="567"/>
        </w:tabs>
        <w:spacing w:after="60" w:line="276" w:lineRule="auto"/>
        <w:rPr>
          <w:bCs/>
        </w:rPr>
      </w:pPr>
      <w:r w:rsidRPr="007F1852">
        <w:rPr>
          <w:b/>
        </w:rPr>
        <w:t>Noted</w:t>
      </w:r>
      <w:r w:rsidRPr="007F1852">
        <w:rPr>
          <w:bCs/>
        </w:rPr>
        <w:t xml:space="preserve">: </w:t>
      </w:r>
      <w:r w:rsidRPr="007F1852">
        <w:rPr>
          <w:b/>
          <w:bCs/>
          <w:i/>
        </w:rPr>
        <w:t>safe</w:t>
      </w:r>
      <w:r w:rsidRPr="007F1852">
        <w:rPr>
          <w:b/>
          <w:bCs/>
        </w:rPr>
        <w:t>food</w:t>
      </w:r>
      <w:r w:rsidRPr="007F1852">
        <w:rPr>
          <w:bCs/>
        </w:rPr>
        <w:t xml:space="preserve"> could consider their whole remit when influencing change in this area – both nutrition but also food safety, in the development of the argument for change. safefood could also consider producing a position paper in advance of the budget.</w:t>
      </w:r>
    </w:p>
    <w:p w14:paraId="1FFA5AD8" w14:textId="77777777" w:rsidR="00A55039" w:rsidRPr="007F1852" w:rsidRDefault="00A55039" w:rsidP="00A55039">
      <w:pPr>
        <w:tabs>
          <w:tab w:val="left" w:pos="567"/>
        </w:tabs>
        <w:spacing w:after="60" w:line="276" w:lineRule="auto"/>
        <w:rPr>
          <w:bCs/>
        </w:rPr>
      </w:pPr>
      <w:r w:rsidRPr="007F1852">
        <w:rPr>
          <w:b/>
        </w:rPr>
        <w:t>Noted</w:t>
      </w:r>
      <w:r w:rsidRPr="007F1852">
        <w:rPr>
          <w:bCs/>
        </w:rPr>
        <w:t>: It may be worthwhile investigating the citizen’s assembly type of structure when it comes to influencing the transposition of policy into legislation.</w:t>
      </w:r>
    </w:p>
    <w:p w14:paraId="627BCAD6" w14:textId="77777777" w:rsidR="00A55039" w:rsidRPr="007F1852" w:rsidRDefault="00A55039" w:rsidP="00A55039">
      <w:pPr>
        <w:tabs>
          <w:tab w:val="left" w:pos="567"/>
        </w:tabs>
        <w:spacing w:after="60" w:line="276" w:lineRule="auto"/>
        <w:rPr>
          <w:bCs/>
        </w:rPr>
      </w:pPr>
      <w:r w:rsidRPr="007F1852">
        <w:rPr>
          <w:b/>
        </w:rPr>
        <w:t>Noted</w:t>
      </w:r>
      <w:r w:rsidRPr="007F1852">
        <w:rPr>
          <w:bCs/>
        </w:rPr>
        <w:t>: the only council in Ireland with a food policy is Cork, whereas every council now has a climate action plan. Perhaps link it to climate change to raise its profile. Green schools and campuses which doesn’t really deal with food, is perhaps open for greater ‘food’ influence and context.</w:t>
      </w:r>
    </w:p>
    <w:p w14:paraId="422160B0" w14:textId="3686049A" w:rsidR="00A55039" w:rsidRDefault="00A55039" w:rsidP="00A55039">
      <w:pPr>
        <w:tabs>
          <w:tab w:val="left" w:pos="567"/>
        </w:tabs>
        <w:spacing w:after="60" w:line="276" w:lineRule="auto"/>
        <w:rPr>
          <w:bCs/>
        </w:rPr>
      </w:pPr>
      <w:r w:rsidRPr="007F1852">
        <w:rPr>
          <w:b/>
        </w:rPr>
        <w:t>Noted</w:t>
      </w:r>
      <w:r w:rsidRPr="007F1852">
        <w:rPr>
          <w:bCs/>
        </w:rPr>
        <w:t>: Consider incentivising people, especially those in deprived areas, to encourage good behaviours around food and ensure they have the resources to achieve this.</w:t>
      </w:r>
      <w:r>
        <w:rPr>
          <w:bCs/>
        </w:rPr>
        <w:br w:type="page"/>
      </w:r>
    </w:p>
    <w:p w14:paraId="5C430B37" w14:textId="77777777" w:rsidR="00A55039" w:rsidRPr="00FD0747" w:rsidRDefault="00A55039" w:rsidP="00A55039">
      <w:pPr>
        <w:tabs>
          <w:tab w:val="left" w:pos="567"/>
        </w:tabs>
        <w:spacing w:after="60" w:line="276" w:lineRule="auto"/>
        <w:rPr>
          <w:rFonts w:asciiTheme="minorHAnsi" w:hAnsiTheme="minorHAnsi" w:cstheme="minorHAnsi"/>
          <w:b/>
        </w:rPr>
      </w:pPr>
      <w:bookmarkStart w:id="1" w:name="_Hlk155692632"/>
      <w:r w:rsidRPr="00FD0747">
        <w:rPr>
          <w:b/>
        </w:rPr>
        <w:lastRenderedPageBreak/>
        <w:t xml:space="preserve">4. </w:t>
      </w:r>
      <w:r w:rsidRPr="00FD0747">
        <w:rPr>
          <w:b/>
          <w:i/>
        </w:rPr>
        <w:t>safe</w:t>
      </w:r>
      <w:r w:rsidRPr="00FD0747">
        <w:rPr>
          <w:b/>
        </w:rPr>
        <w:t>food ’s Climate Action Roadmap</w:t>
      </w:r>
      <w:r w:rsidRPr="00FD0747">
        <w:rPr>
          <w:rFonts w:asciiTheme="minorHAnsi" w:hAnsiTheme="minorHAnsi" w:cstheme="minorHAnsi"/>
          <w:b/>
        </w:rPr>
        <w:t xml:space="preserve"> </w:t>
      </w:r>
      <w:r w:rsidRPr="00FD0747">
        <w:rPr>
          <w:b/>
        </w:rPr>
        <w:t>(SAC 2</w:t>
      </w:r>
      <w:r>
        <w:rPr>
          <w:b/>
        </w:rPr>
        <w:t>9</w:t>
      </w:r>
      <w:r w:rsidRPr="00FD0747">
        <w:rPr>
          <w:b/>
        </w:rPr>
        <w:t xml:space="preserve">SEP2023 Doc 4) </w:t>
      </w:r>
    </w:p>
    <w:p w14:paraId="13121F84" w14:textId="77777777" w:rsidR="00A55039" w:rsidRDefault="00A55039" w:rsidP="00A55039">
      <w:pPr>
        <w:tabs>
          <w:tab w:val="left" w:pos="567"/>
        </w:tabs>
        <w:spacing w:after="60" w:line="276" w:lineRule="auto"/>
        <w:rPr>
          <w:bCs/>
        </w:rPr>
      </w:pPr>
      <w:r w:rsidRPr="00305728">
        <w:rPr>
          <w:bCs/>
        </w:rPr>
        <w:t xml:space="preserve">Presented by </w:t>
      </w:r>
      <w:r>
        <w:rPr>
          <w:bCs/>
        </w:rPr>
        <w:t xml:space="preserve">Dr </w:t>
      </w:r>
      <w:r w:rsidRPr="00F57DCB">
        <w:rPr>
          <w:bCs/>
        </w:rPr>
        <w:t>Aileen McGloin</w:t>
      </w:r>
      <w:r>
        <w:rPr>
          <w:rFonts w:asciiTheme="minorHAnsi" w:hAnsiTheme="minorHAnsi" w:cstheme="minorHAnsi"/>
          <w:bCs/>
          <w:iCs/>
        </w:rPr>
        <w:t xml:space="preserve">, Director of Nutrition, </w:t>
      </w:r>
      <w:r w:rsidRPr="00DA0DDE">
        <w:rPr>
          <w:rFonts w:asciiTheme="minorHAnsi" w:hAnsiTheme="minorHAnsi" w:cstheme="minorHAnsi"/>
          <w:b/>
          <w:bCs/>
          <w:i/>
          <w:iCs/>
        </w:rPr>
        <w:t>safe</w:t>
      </w:r>
      <w:r w:rsidRPr="00DA0DDE">
        <w:rPr>
          <w:rFonts w:asciiTheme="minorHAnsi" w:hAnsiTheme="minorHAnsi" w:cstheme="minorHAnsi"/>
          <w:b/>
          <w:bCs/>
          <w:iCs/>
        </w:rPr>
        <w:t>food</w:t>
      </w:r>
      <w:r>
        <w:rPr>
          <w:bCs/>
        </w:rPr>
        <w:t>.</w:t>
      </w:r>
    </w:p>
    <w:p w14:paraId="394FB8F6" w14:textId="77777777" w:rsidR="00A55039" w:rsidRDefault="00A55039" w:rsidP="00A55039">
      <w:pPr>
        <w:tabs>
          <w:tab w:val="left" w:pos="567"/>
        </w:tabs>
        <w:spacing w:after="60" w:line="276" w:lineRule="auto"/>
        <w:rPr>
          <w:bCs/>
        </w:rPr>
      </w:pPr>
      <w:r w:rsidRPr="00A446D3">
        <w:rPr>
          <w:b/>
        </w:rPr>
        <w:t>Noted</w:t>
      </w:r>
      <w:r>
        <w:rPr>
          <w:bCs/>
        </w:rPr>
        <w:t>: Comments from one member were submitted on this topic in advance of the meeting.</w:t>
      </w:r>
    </w:p>
    <w:p w14:paraId="42777D13" w14:textId="77777777" w:rsidR="00A55039" w:rsidRPr="00096C86" w:rsidRDefault="00A55039" w:rsidP="00A55039">
      <w:pPr>
        <w:tabs>
          <w:tab w:val="left" w:pos="567"/>
        </w:tabs>
        <w:spacing w:after="60" w:line="276" w:lineRule="auto"/>
        <w:rPr>
          <w:bCs/>
        </w:rPr>
      </w:pPr>
      <w:r w:rsidRPr="00A446D3">
        <w:rPr>
          <w:b/>
        </w:rPr>
        <w:t>Noted</w:t>
      </w:r>
      <w:r>
        <w:rPr>
          <w:bCs/>
        </w:rPr>
        <w:t>: An advance table document was presented along with two questions for the members: (a) are there</w:t>
      </w:r>
      <w:r w:rsidRPr="00096C86">
        <w:rPr>
          <w:bCs/>
        </w:rPr>
        <w:t xml:space="preserve"> organisations who are leading the way in relation to sustainability and what can we learn from them</w:t>
      </w:r>
      <w:r>
        <w:rPr>
          <w:bCs/>
        </w:rPr>
        <w:t>, and  (b) i</w:t>
      </w:r>
      <w:r w:rsidRPr="00096C86">
        <w:rPr>
          <w:bCs/>
        </w:rPr>
        <w:t xml:space="preserve">n terms of </w:t>
      </w:r>
      <w:r w:rsidRPr="00096C86">
        <w:rPr>
          <w:b/>
          <w:bCs/>
          <w:i/>
        </w:rPr>
        <w:t>safe</w:t>
      </w:r>
      <w:r w:rsidRPr="00096C86">
        <w:rPr>
          <w:b/>
          <w:bCs/>
        </w:rPr>
        <w:t>food</w:t>
      </w:r>
      <w:r w:rsidRPr="00096C86">
        <w:rPr>
          <w:bCs/>
        </w:rPr>
        <w:t>’s programmes that you are familiar with, where do you see the opportunities to make our work more sustainable?</w:t>
      </w:r>
    </w:p>
    <w:p w14:paraId="7D061538" w14:textId="77777777" w:rsidR="00A55039" w:rsidRDefault="00A55039" w:rsidP="00A55039">
      <w:pPr>
        <w:tabs>
          <w:tab w:val="left" w:pos="567"/>
        </w:tabs>
        <w:spacing w:after="60" w:line="276" w:lineRule="auto"/>
        <w:rPr>
          <w:bCs/>
        </w:rPr>
      </w:pPr>
      <w:r w:rsidRPr="00093D4C">
        <w:rPr>
          <w:b/>
        </w:rPr>
        <w:t>Noted</w:t>
      </w:r>
      <w:r>
        <w:rPr>
          <w:bCs/>
        </w:rPr>
        <w:t xml:space="preserve">: Every public service organisation must reduce their carbon emissions by 51% by 2028. </w:t>
      </w:r>
      <w:r w:rsidRPr="00372EBA">
        <w:rPr>
          <w:b/>
          <w:bCs/>
          <w:i/>
        </w:rPr>
        <w:t>Safe</w:t>
      </w:r>
      <w:r w:rsidRPr="00372EBA">
        <w:rPr>
          <w:b/>
          <w:bCs/>
        </w:rPr>
        <w:t>food</w:t>
      </w:r>
      <w:r w:rsidRPr="00372EBA">
        <w:rPr>
          <w:bCs/>
        </w:rPr>
        <w:t xml:space="preserve"> </w:t>
      </w:r>
      <w:r>
        <w:rPr>
          <w:bCs/>
        </w:rPr>
        <w:t xml:space="preserve">developed a roadmap for one year and we are on course to achieving these goals. We have also achieved our 2030 carbon emission targets. Aspects of this include an office shutdown on one day a week, changes to our printing policy, increased use of the Cloud, increased use of online engagement software (Zoom, Teams, etc). Further developments will include a review of </w:t>
      </w:r>
      <w:r w:rsidRPr="00B97335">
        <w:rPr>
          <w:b/>
          <w:bCs/>
          <w:i/>
        </w:rPr>
        <w:t>safe</w:t>
      </w:r>
      <w:r w:rsidRPr="00B97335">
        <w:rPr>
          <w:b/>
          <w:bCs/>
        </w:rPr>
        <w:t>food</w:t>
      </w:r>
      <w:r>
        <w:rPr>
          <w:bCs/>
        </w:rPr>
        <w:t>’s office choices in Cork from 2025 on.</w:t>
      </w:r>
    </w:p>
    <w:p w14:paraId="6D6904F2" w14:textId="77777777" w:rsidR="00A55039" w:rsidRDefault="00A55039" w:rsidP="00A55039">
      <w:pPr>
        <w:tabs>
          <w:tab w:val="left" w:pos="567"/>
        </w:tabs>
        <w:spacing w:after="60" w:line="276" w:lineRule="auto"/>
        <w:rPr>
          <w:bCs/>
        </w:rPr>
      </w:pPr>
      <w:r w:rsidRPr="007A77B1">
        <w:rPr>
          <w:b/>
        </w:rPr>
        <w:t>Noted</w:t>
      </w:r>
      <w:r>
        <w:rPr>
          <w:bCs/>
        </w:rPr>
        <w:t>: Corporate travel miles have not been factored into this year’s sustainability goals.</w:t>
      </w:r>
    </w:p>
    <w:p w14:paraId="70EF9EA3" w14:textId="77777777" w:rsidR="00A55039" w:rsidRDefault="00A55039" w:rsidP="00A55039">
      <w:pPr>
        <w:tabs>
          <w:tab w:val="left" w:pos="567"/>
        </w:tabs>
        <w:spacing w:after="60" w:line="276" w:lineRule="auto"/>
        <w:rPr>
          <w:bCs/>
        </w:rPr>
      </w:pPr>
      <w:r w:rsidRPr="007A77B1">
        <w:rPr>
          <w:b/>
        </w:rPr>
        <w:t>Noted</w:t>
      </w:r>
      <w:r>
        <w:rPr>
          <w:bCs/>
        </w:rPr>
        <w:t xml:space="preserve">: </w:t>
      </w:r>
      <w:proofErr w:type="gramStart"/>
      <w:r>
        <w:rPr>
          <w:bCs/>
        </w:rPr>
        <w:t>As yet</w:t>
      </w:r>
      <w:proofErr w:type="gramEnd"/>
      <w:r>
        <w:rPr>
          <w:bCs/>
        </w:rPr>
        <w:t xml:space="preserve"> we are not required to calculate our annual carbon footprint. However, it was acknowledged that this was a broader calculation than just energy consumption.</w:t>
      </w:r>
    </w:p>
    <w:p w14:paraId="33A5D49E" w14:textId="77777777" w:rsidR="00A55039" w:rsidRDefault="00A55039" w:rsidP="00A55039">
      <w:pPr>
        <w:tabs>
          <w:tab w:val="left" w:pos="567"/>
        </w:tabs>
        <w:spacing w:after="60" w:line="276" w:lineRule="auto"/>
        <w:rPr>
          <w:bCs/>
        </w:rPr>
      </w:pPr>
      <w:r w:rsidRPr="00093D4C">
        <w:rPr>
          <w:b/>
        </w:rPr>
        <w:t>Noted</w:t>
      </w:r>
      <w:r>
        <w:rPr>
          <w:bCs/>
        </w:rPr>
        <w:t>: MOU and guidance form the DOH. Internal steering group. Internal events to communicate the plan to the staff.</w:t>
      </w:r>
    </w:p>
    <w:p w14:paraId="7BDA7F8C" w14:textId="77777777" w:rsidR="00A55039" w:rsidRDefault="00A55039" w:rsidP="00A55039">
      <w:pPr>
        <w:tabs>
          <w:tab w:val="left" w:pos="567"/>
        </w:tabs>
        <w:spacing w:after="60" w:line="276" w:lineRule="auto"/>
        <w:rPr>
          <w:bCs/>
        </w:rPr>
      </w:pPr>
      <w:r w:rsidRPr="00093D4C">
        <w:rPr>
          <w:b/>
        </w:rPr>
        <w:t>Noted</w:t>
      </w:r>
      <w:r>
        <w:rPr>
          <w:bCs/>
        </w:rPr>
        <w:t xml:space="preserve">: Changes include the implementation of EPA green procurement criteria for our procurement. An affirming statement of </w:t>
      </w:r>
      <w:r w:rsidRPr="00372EBA">
        <w:rPr>
          <w:b/>
          <w:bCs/>
          <w:i/>
        </w:rPr>
        <w:t>safe</w:t>
      </w:r>
      <w:r w:rsidRPr="00372EBA">
        <w:rPr>
          <w:b/>
          <w:bCs/>
        </w:rPr>
        <w:t>food</w:t>
      </w:r>
      <w:r w:rsidRPr="00372EBA">
        <w:rPr>
          <w:bCs/>
        </w:rPr>
        <w:t xml:space="preserve"> </w:t>
      </w:r>
      <w:r>
        <w:rPr>
          <w:bCs/>
        </w:rPr>
        <w:t>’s commitment to green endeavours will be included in all tenders, including those for research, and will be an integral aspect of tender scoring and evaluation.</w:t>
      </w:r>
    </w:p>
    <w:p w14:paraId="085C0903" w14:textId="77777777" w:rsidR="00A55039" w:rsidRDefault="00A55039" w:rsidP="00A55039">
      <w:pPr>
        <w:tabs>
          <w:tab w:val="left" w:pos="567"/>
        </w:tabs>
        <w:spacing w:after="60" w:line="276" w:lineRule="auto"/>
        <w:rPr>
          <w:bCs/>
        </w:rPr>
      </w:pPr>
      <w:r w:rsidRPr="00093D4C">
        <w:rPr>
          <w:b/>
        </w:rPr>
        <w:t>Noted</w:t>
      </w:r>
      <w:r>
        <w:rPr>
          <w:bCs/>
        </w:rPr>
        <w:t xml:space="preserve">: A lot of </w:t>
      </w:r>
      <w:r w:rsidRPr="00890209">
        <w:rPr>
          <w:b/>
          <w:bCs/>
          <w:i/>
        </w:rPr>
        <w:t>safe</w:t>
      </w:r>
      <w:r w:rsidRPr="00890209">
        <w:rPr>
          <w:b/>
          <w:bCs/>
        </w:rPr>
        <w:t>food</w:t>
      </w:r>
      <w:r>
        <w:rPr>
          <w:bCs/>
        </w:rPr>
        <w:t>’s work fits into a lot of the sustainability goals, including healthy eating choices, etc. It may be worth reflecting on our external sustainability impacts as well as our internal impacts. Perhaps consider a great focus on efforts to encourage others to reduce food waste.</w:t>
      </w:r>
    </w:p>
    <w:p w14:paraId="4DD261F9" w14:textId="77777777" w:rsidR="00A55039" w:rsidRDefault="00A55039" w:rsidP="00A55039">
      <w:pPr>
        <w:tabs>
          <w:tab w:val="left" w:pos="567"/>
        </w:tabs>
        <w:spacing w:after="60" w:line="276" w:lineRule="auto"/>
        <w:rPr>
          <w:bCs/>
        </w:rPr>
      </w:pPr>
      <w:r w:rsidRPr="00093D4C">
        <w:rPr>
          <w:b/>
        </w:rPr>
        <w:t>Noted</w:t>
      </w:r>
      <w:r>
        <w:rPr>
          <w:bCs/>
        </w:rPr>
        <w:t xml:space="preserve">: It may be expedient for </w:t>
      </w:r>
      <w:r w:rsidRPr="00890209">
        <w:rPr>
          <w:b/>
          <w:bCs/>
          <w:i/>
        </w:rPr>
        <w:t>safe</w:t>
      </w:r>
      <w:r w:rsidRPr="00890209">
        <w:rPr>
          <w:b/>
          <w:bCs/>
        </w:rPr>
        <w:t>food</w:t>
      </w:r>
      <w:r w:rsidRPr="00890209">
        <w:rPr>
          <w:bCs/>
        </w:rPr>
        <w:t xml:space="preserve"> </w:t>
      </w:r>
      <w:r>
        <w:rPr>
          <w:bCs/>
        </w:rPr>
        <w:t xml:space="preserve">to </w:t>
      </w:r>
      <w:proofErr w:type="gramStart"/>
      <w:r>
        <w:rPr>
          <w:bCs/>
        </w:rPr>
        <w:t>look into</w:t>
      </w:r>
      <w:proofErr w:type="gramEnd"/>
      <w:r>
        <w:rPr>
          <w:bCs/>
        </w:rPr>
        <w:t xml:space="preserve"> accreditation under ISO 14025 and other environmental standards. This would add substantial gravitas to the annual report along with our adherence to the principles of SDG.</w:t>
      </w:r>
    </w:p>
    <w:p w14:paraId="1B057BE7" w14:textId="77777777" w:rsidR="00A55039" w:rsidRDefault="00A55039" w:rsidP="00A55039">
      <w:pPr>
        <w:tabs>
          <w:tab w:val="left" w:pos="567"/>
        </w:tabs>
        <w:spacing w:after="60" w:line="276" w:lineRule="auto"/>
        <w:rPr>
          <w:bCs/>
        </w:rPr>
      </w:pPr>
      <w:r w:rsidRPr="00093D4C">
        <w:rPr>
          <w:b/>
        </w:rPr>
        <w:t>Noted</w:t>
      </w:r>
      <w:r>
        <w:rPr>
          <w:bCs/>
        </w:rPr>
        <w:t xml:space="preserve">: Identification of best practice is important. UCD benchmarks themselves </w:t>
      </w:r>
      <w:proofErr w:type="gramStart"/>
      <w:r>
        <w:rPr>
          <w:bCs/>
        </w:rPr>
        <w:t>with regard to</w:t>
      </w:r>
      <w:proofErr w:type="gramEnd"/>
      <w:r>
        <w:rPr>
          <w:bCs/>
        </w:rPr>
        <w:t xml:space="preserve"> their environmental commitment against the University of Wageningen in The Netherlands. UCC was also cited as making considerable progress in this area (green campuses, etc.)</w:t>
      </w:r>
    </w:p>
    <w:p w14:paraId="3C6F1CB8" w14:textId="77777777" w:rsidR="00A55039" w:rsidRDefault="00A55039" w:rsidP="00A55039">
      <w:pPr>
        <w:tabs>
          <w:tab w:val="left" w:pos="567"/>
        </w:tabs>
        <w:spacing w:after="60" w:line="276" w:lineRule="auto"/>
        <w:rPr>
          <w:bCs/>
        </w:rPr>
      </w:pPr>
      <w:r w:rsidRPr="00093D4C">
        <w:rPr>
          <w:b/>
        </w:rPr>
        <w:t>Noted</w:t>
      </w:r>
      <w:r>
        <w:rPr>
          <w:bCs/>
        </w:rPr>
        <w:t xml:space="preserve">: The move back to office will impact the green ambitions of a lot of bodies and organisations, including </w:t>
      </w:r>
      <w:r w:rsidRPr="00D565B1">
        <w:rPr>
          <w:b/>
          <w:bCs/>
          <w:i/>
        </w:rPr>
        <w:t>safe</w:t>
      </w:r>
      <w:r w:rsidRPr="00D565B1">
        <w:rPr>
          <w:b/>
          <w:bCs/>
        </w:rPr>
        <w:t>food</w:t>
      </w:r>
      <w:r w:rsidRPr="00D565B1">
        <w:rPr>
          <w:bCs/>
        </w:rPr>
        <w:t xml:space="preserve"> </w:t>
      </w:r>
      <w:r>
        <w:rPr>
          <w:bCs/>
        </w:rPr>
        <w:t>(if this happens).</w:t>
      </w:r>
    </w:p>
    <w:bookmarkEnd w:id="1"/>
    <w:p w14:paraId="5499C7D8" w14:textId="77777777" w:rsidR="00A55039" w:rsidRDefault="00A55039" w:rsidP="00A55039">
      <w:pPr>
        <w:tabs>
          <w:tab w:val="left" w:pos="567"/>
        </w:tabs>
        <w:spacing w:after="60" w:line="276" w:lineRule="auto"/>
        <w:rPr>
          <w:b/>
        </w:rPr>
      </w:pPr>
    </w:p>
    <w:p w14:paraId="2A949238" w14:textId="77777777" w:rsidR="00A55039" w:rsidRPr="00FD0747" w:rsidRDefault="00A55039" w:rsidP="00A55039">
      <w:pPr>
        <w:tabs>
          <w:tab w:val="left" w:pos="567"/>
        </w:tabs>
        <w:spacing w:after="60" w:line="276" w:lineRule="auto"/>
        <w:rPr>
          <w:rFonts w:asciiTheme="minorHAnsi" w:hAnsiTheme="minorHAnsi" w:cstheme="minorHAnsi"/>
          <w:b/>
        </w:rPr>
      </w:pPr>
      <w:r w:rsidRPr="00FD0747">
        <w:rPr>
          <w:b/>
        </w:rPr>
        <w:t>5. Horizon scanning – Emerging issues</w:t>
      </w:r>
      <w:r w:rsidRPr="00FD0747">
        <w:rPr>
          <w:rFonts w:asciiTheme="minorHAnsi" w:hAnsiTheme="minorHAnsi" w:cstheme="minorHAnsi"/>
          <w:b/>
        </w:rPr>
        <w:t xml:space="preserve"> </w:t>
      </w:r>
      <w:r w:rsidRPr="00FD0747">
        <w:rPr>
          <w:b/>
        </w:rPr>
        <w:t>(SAC 29SEP2023 Doc 5)</w:t>
      </w:r>
    </w:p>
    <w:p w14:paraId="20BA45A3" w14:textId="77777777" w:rsidR="00A55039" w:rsidRDefault="00A55039" w:rsidP="00A55039">
      <w:pPr>
        <w:tabs>
          <w:tab w:val="left" w:pos="567"/>
        </w:tabs>
        <w:spacing w:after="60" w:line="276" w:lineRule="auto"/>
        <w:rPr>
          <w:bCs/>
        </w:rPr>
      </w:pPr>
      <w:r w:rsidRPr="00305728">
        <w:rPr>
          <w:bCs/>
        </w:rPr>
        <w:t xml:space="preserve">Presented by </w:t>
      </w:r>
      <w:r>
        <w:rPr>
          <w:bCs/>
        </w:rPr>
        <w:t>D</w:t>
      </w:r>
      <w:r>
        <w:rPr>
          <w:rFonts w:asciiTheme="minorHAnsi" w:hAnsiTheme="minorHAnsi" w:cstheme="minorHAnsi"/>
          <w:bCs/>
          <w:iCs/>
        </w:rPr>
        <w:t xml:space="preserve">r </w:t>
      </w:r>
      <w:r w:rsidRPr="00F57DCB">
        <w:rPr>
          <w:bCs/>
        </w:rPr>
        <w:t>James McIntosh</w:t>
      </w:r>
      <w:r>
        <w:rPr>
          <w:rFonts w:asciiTheme="minorHAnsi" w:hAnsiTheme="minorHAnsi" w:cstheme="minorHAnsi"/>
          <w:bCs/>
          <w:iCs/>
        </w:rPr>
        <w:t xml:space="preserve">, Food Science Directorate, </w:t>
      </w:r>
      <w:r w:rsidRPr="00FD0747">
        <w:rPr>
          <w:rFonts w:asciiTheme="minorHAnsi" w:hAnsiTheme="minorHAnsi" w:cstheme="minorHAnsi"/>
          <w:b/>
          <w:bCs/>
          <w:i/>
          <w:iCs/>
        </w:rPr>
        <w:t>safe</w:t>
      </w:r>
      <w:r w:rsidRPr="00FD0747">
        <w:rPr>
          <w:rFonts w:asciiTheme="minorHAnsi" w:hAnsiTheme="minorHAnsi" w:cstheme="minorHAnsi"/>
          <w:b/>
          <w:bCs/>
          <w:iCs/>
        </w:rPr>
        <w:t>food</w:t>
      </w:r>
      <w:r>
        <w:rPr>
          <w:bCs/>
        </w:rPr>
        <w:t>.</w:t>
      </w:r>
    </w:p>
    <w:p w14:paraId="250E4925" w14:textId="77777777" w:rsidR="00A55039" w:rsidRDefault="00A55039" w:rsidP="00A55039">
      <w:pPr>
        <w:tabs>
          <w:tab w:val="left" w:pos="567"/>
        </w:tabs>
        <w:spacing w:after="60" w:line="276" w:lineRule="auto"/>
        <w:rPr>
          <w:bCs/>
        </w:rPr>
      </w:pPr>
      <w:r w:rsidRPr="00A446D3">
        <w:rPr>
          <w:b/>
        </w:rPr>
        <w:t>Noted</w:t>
      </w:r>
      <w:r>
        <w:rPr>
          <w:bCs/>
        </w:rPr>
        <w:t>: Comments from one member were submitted on this topic in advance of the meeting.</w:t>
      </w:r>
    </w:p>
    <w:p w14:paraId="3018DC7F" w14:textId="77777777" w:rsidR="00A55039" w:rsidRPr="00096C86" w:rsidRDefault="00A55039" w:rsidP="00A55039">
      <w:pPr>
        <w:tabs>
          <w:tab w:val="left" w:pos="567"/>
        </w:tabs>
        <w:spacing w:after="60" w:line="276" w:lineRule="auto"/>
        <w:rPr>
          <w:bCs/>
        </w:rPr>
      </w:pPr>
      <w:r w:rsidRPr="00A446D3">
        <w:rPr>
          <w:b/>
        </w:rPr>
        <w:t>Noted</w:t>
      </w:r>
      <w:r>
        <w:rPr>
          <w:bCs/>
        </w:rPr>
        <w:t xml:space="preserve">: An advance table document was presented along with questions for the members: (a) </w:t>
      </w:r>
      <w:r w:rsidRPr="00E51340">
        <w:rPr>
          <w:bCs/>
        </w:rPr>
        <w:t>the key challenges in your area of the food chain over the next five to ten years</w:t>
      </w:r>
      <w:r>
        <w:rPr>
          <w:bCs/>
        </w:rPr>
        <w:t>, (b) if these c</w:t>
      </w:r>
      <w:r w:rsidRPr="00E51340">
        <w:rPr>
          <w:bCs/>
        </w:rPr>
        <w:t>ould have a direct or indirect impact on food safet</w:t>
      </w:r>
      <w:r>
        <w:rPr>
          <w:bCs/>
        </w:rPr>
        <w:t xml:space="preserve">y and, if yes, then can we predict this, and (c) the </w:t>
      </w:r>
      <w:r w:rsidRPr="00E51340">
        <w:rPr>
          <w:bCs/>
        </w:rPr>
        <w:t xml:space="preserve">sort of interventions we </w:t>
      </w:r>
      <w:r>
        <w:rPr>
          <w:bCs/>
        </w:rPr>
        <w:t>need to</w:t>
      </w:r>
      <w:r w:rsidRPr="00E51340">
        <w:rPr>
          <w:bCs/>
        </w:rPr>
        <w:t xml:space="preserve"> consider now to guard against these impacts in the future (e.g., research, training, dissemination of knowledge, etc.)</w:t>
      </w:r>
      <w:r w:rsidRPr="00096C86">
        <w:rPr>
          <w:bCs/>
        </w:rPr>
        <w:t>?</w:t>
      </w:r>
    </w:p>
    <w:p w14:paraId="44CFB5A0" w14:textId="77777777" w:rsidR="00A55039" w:rsidRDefault="00A55039" w:rsidP="00A55039">
      <w:pPr>
        <w:spacing w:after="0" w:line="240" w:lineRule="auto"/>
      </w:pPr>
      <w:r w:rsidRPr="00093D4C">
        <w:rPr>
          <w:b/>
        </w:rPr>
        <w:t>Noted</w:t>
      </w:r>
      <w:r>
        <w:rPr>
          <w:bCs/>
        </w:rPr>
        <w:t xml:space="preserve">: The impacts of the Covid pandemic on the Catering &amp; Hospitality sector continue. </w:t>
      </w:r>
      <w:r>
        <w:t xml:space="preserve">It is a well-accepted fact that the recruitment of qualified chefs and food service personnel is very difficult. Many key </w:t>
      </w:r>
      <w:r>
        <w:lastRenderedPageBreak/>
        <w:t xml:space="preserve">staff returned to their native countries during the </w:t>
      </w:r>
      <w:r>
        <w:rPr>
          <w:bCs/>
        </w:rPr>
        <w:t>pandemic, while o</w:t>
      </w:r>
      <w:r>
        <w:t>thers changed career for better employment conditions and pay. The knock-on effect has been a drop in the standard of cooking in catering outlets, and many restaurants now opt to buy-in ready to eat food and engineer menus accordingly. This has consequences for food poisoning risks, our national culinary image, and our tourist and wider economy.</w:t>
      </w:r>
    </w:p>
    <w:p w14:paraId="6F778B85" w14:textId="77777777" w:rsidR="00A55039" w:rsidRDefault="00A55039" w:rsidP="00A55039">
      <w:pPr>
        <w:tabs>
          <w:tab w:val="left" w:pos="567"/>
        </w:tabs>
        <w:spacing w:after="60" w:line="276" w:lineRule="auto"/>
        <w:rPr>
          <w:bCs/>
        </w:rPr>
      </w:pPr>
      <w:r w:rsidRPr="00093D4C">
        <w:rPr>
          <w:b/>
        </w:rPr>
        <w:t>Noted</w:t>
      </w:r>
      <w:r>
        <w:rPr>
          <w:bCs/>
        </w:rPr>
        <w:t>: Food fraud can include doctoring food directly, geographical misrepresentation, etc.</w:t>
      </w:r>
    </w:p>
    <w:p w14:paraId="583069B2" w14:textId="77777777" w:rsidR="00A55039" w:rsidRDefault="00A55039" w:rsidP="00A55039">
      <w:pPr>
        <w:tabs>
          <w:tab w:val="left" w:pos="567"/>
        </w:tabs>
        <w:spacing w:after="60" w:line="276" w:lineRule="auto"/>
        <w:rPr>
          <w:bCs/>
        </w:rPr>
      </w:pPr>
      <w:r w:rsidRPr="00093D4C">
        <w:rPr>
          <w:b/>
        </w:rPr>
        <w:t>Noted</w:t>
      </w:r>
      <w:r>
        <w:rPr>
          <w:bCs/>
        </w:rPr>
        <w:t xml:space="preserve">: Greenwashing presents new risks, especially for consumers who assume they are making more sustainable choices. Also, vegan food is not necessarily sustainable given the associated transport and processing requirements. </w:t>
      </w:r>
    </w:p>
    <w:p w14:paraId="5453BF95" w14:textId="77777777" w:rsidR="00A55039" w:rsidRDefault="00A55039" w:rsidP="00A55039">
      <w:pPr>
        <w:tabs>
          <w:tab w:val="left" w:pos="567"/>
        </w:tabs>
        <w:spacing w:after="60" w:line="276" w:lineRule="auto"/>
        <w:rPr>
          <w:bCs/>
        </w:rPr>
      </w:pPr>
      <w:r w:rsidRPr="00093D4C">
        <w:rPr>
          <w:b/>
        </w:rPr>
        <w:t>Noted</w:t>
      </w:r>
      <w:r>
        <w:rPr>
          <w:bCs/>
        </w:rPr>
        <w:t xml:space="preserve">: Economic indicators are generally good for predicting opportunities for fraud. </w:t>
      </w:r>
    </w:p>
    <w:p w14:paraId="2BE9A2E1" w14:textId="77777777" w:rsidR="00A55039" w:rsidRDefault="00A55039" w:rsidP="00A55039">
      <w:pPr>
        <w:tabs>
          <w:tab w:val="left" w:pos="567"/>
        </w:tabs>
        <w:spacing w:after="60" w:line="276" w:lineRule="auto"/>
        <w:rPr>
          <w:bCs/>
        </w:rPr>
      </w:pPr>
      <w:r w:rsidRPr="00093D4C">
        <w:rPr>
          <w:b/>
        </w:rPr>
        <w:t>Noted</w:t>
      </w:r>
      <w:r>
        <w:rPr>
          <w:bCs/>
        </w:rPr>
        <w:t>: Social media and the internet are risks in themselves and very often certain toxic foods are touted for their ‘health’ properties, e.g., apricot kernels.</w:t>
      </w:r>
    </w:p>
    <w:p w14:paraId="3D1A4CDB" w14:textId="77777777" w:rsidR="00A55039" w:rsidRDefault="00A55039" w:rsidP="00A55039">
      <w:pPr>
        <w:tabs>
          <w:tab w:val="left" w:pos="567"/>
        </w:tabs>
        <w:spacing w:after="60" w:line="276" w:lineRule="auto"/>
        <w:rPr>
          <w:bCs/>
        </w:rPr>
      </w:pPr>
      <w:r w:rsidRPr="00093D4C">
        <w:rPr>
          <w:b/>
        </w:rPr>
        <w:t>Noted</w:t>
      </w:r>
      <w:r>
        <w:rPr>
          <w:bCs/>
        </w:rPr>
        <w:t>: Deficits in the regulatory infrastructure can undermine protective efforts. For instance, there are roughly 100 EHOs for the whole of Scotland and most of these are aged 55 years and over. This presents an obvious</w:t>
      </w:r>
    </w:p>
    <w:p w14:paraId="35035376" w14:textId="77777777" w:rsidR="00A55039" w:rsidRDefault="00A55039" w:rsidP="00A55039">
      <w:pPr>
        <w:tabs>
          <w:tab w:val="left" w:pos="567"/>
        </w:tabs>
        <w:spacing w:after="60" w:line="276" w:lineRule="auto"/>
        <w:rPr>
          <w:bCs/>
        </w:rPr>
      </w:pPr>
      <w:r w:rsidRPr="00093D4C">
        <w:rPr>
          <w:b/>
        </w:rPr>
        <w:t>Noted</w:t>
      </w:r>
      <w:r>
        <w:rPr>
          <w:bCs/>
        </w:rPr>
        <w:t>: Warming oceans can lead to increases in methyl mercury, which is highly toxic, as opposed to elemental mercury which is less toxic.</w:t>
      </w:r>
    </w:p>
    <w:p w14:paraId="5BA5B0E7" w14:textId="77777777" w:rsidR="00A55039" w:rsidRDefault="00A55039" w:rsidP="00A55039">
      <w:pPr>
        <w:tabs>
          <w:tab w:val="left" w:pos="567"/>
        </w:tabs>
        <w:spacing w:after="60" w:line="276" w:lineRule="auto"/>
        <w:rPr>
          <w:bCs/>
        </w:rPr>
      </w:pPr>
      <w:r w:rsidRPr="00093D4C">
        <w:rPr>
          <w:b/>
        </w:rPr>
        <w:t>Noted</w:t>
      </w:r>
      <w:r>
        <w:rPr>
          <w:bCs/>
        </w:rPr>
        <w:t>: Getting toxicity data is notoriously slow and costly and usually for a single chemical so invariably unrepresentative of real-life exposures. Industry is usually highly reactive, but replacement chemicals are generally not well characterised and come with their own suite of concerns.</w:t>
      </w:r>
    </w:p>
    <w:p w14:paraId="7E80825A" w14:textId="77777777" w:rsidR="00A55039" w:rsidRDefault="00A55039" w:rsidP="00A55039">
      <w:pPr>
        <w:tabs>
          <w:tab w:val="left" w:pos="567"/>
        </w:tabs>
        <w:spacing w:after="60" w:line="276" w:lineRule="auto"/>
        <w:rPr>
          <w:bCs/>
        </w:rPr>
      </w:pPr>
      <w:r w:rsidRPr="00953CE1">
        <w:rPr>
          <w:b/>
        </w:rPr>
        <w:t>Noted</w:t>
      </w:r>
      <w:r>
        <w:rPr>
          <w:bCs/>
        </w:rPr>
        <w:t xml:space="preserve">: Regulatory divergence between the UK and the EU </w:t>
      </w:r>
    </w:p>
    <w:p w14:paraId="2315C13D" w14:textId="77777777" w:rsidR="00A55039" w:rsidRDefault="00A55039" w:rsidP="00A55039">
      <w:pPr>
        <w:tabs>
          <w:tab w:val="left" w:pos="567"/>
        </w:tabs>
        <w:spacing w:after="60" w:line="276" w:lineRule="auto"/>
        <w:rPr>
          <w:b/>
        </w:rPr>
      </w:pPr>
      <w:r w:rsidRPr="00953CE1">
        <w:rPr>
          <w:b/>
        </w:rPr>
        <w:t>Noted</w:t>
      </w:r>
      <w:r>
        <w:rPr>
          <w:bCs/>
        </w:rPr>
        <w:t>: It would be worthwhile linking in with DAFM to see what topics are being funded though the FIRM and communicate our requirements and concerns in this regard.</w:t>
      </w:r>
    </w:p>
    <w:p w14:paraId="14A31575" w14:textId="77777777" w:rsidR="00A55039" w:rsidRPr="0052258E" w:rsidRDefault="00A55039" w:rsidP="00A55039">
      <w:pPr>
        <w:rPr>
          <w:rFonts w:asciiTheme="minorHAnsi" w:hAnsiTheme="minorHAnsi" w:cstheme="minorBidi"/>
          <w:kern w:val="2"/>
          <w:lang w:eastAsia="en-US"/>
        </w:rPr>
      </w:pPr>
    </w:p>
    <w:p w14:paraId="4F7AEA3E" w14:textId="77777777" w:rsidR="00A55039" w:rsidRPr="00FD0747" w:rsidRDefault="00A55039" w:rsidP="00A55039">
      <w:pPr>
        <w:tabs>
          <w:tab w:val="left" w:pos="567"/>
        </w:tabs>
        <w:spacing w:after="60" w:line="276" w:lineRule="auto"/>
        <w:rPr>
          <w:b/>
        </w:rPr>
      </w:pPr>
      <w:r w:rsidRPr="00FD0747">
        <w:rPr>
          <w:b/>
        </w:rPr>
        <w:t xml:space="preserve">5. </w:t>
      </w:r>
      <w:r w:rsidRPr="00FD0747">
        <w:rPr>
          <w:rFonts w:asciiTheme="minorHAnsi" w:hAnsiTheme="minorHAnsi" w:cstheme="minorHAnsi"/>
          <w:b/>
        </w:rPr>
        <w:t xml:space="preserve">AOB &amp; </w:t>
      </w:r>
      <w:r w:rsidRPr="00FD0747">
        <w:rPr>
          <w:b/>
        </w:rPr>
        <w:t>future SAC</w:t>
      </w:r>
    </w:p>
    <w:p w14:paraId="397923F7" w14:textId="77777777" w:rsidR="00A55039" w:rsidRDefault="00A55039" w:rsidP="00A55039">
      <w:pPr>
        <w:tabs>
          <w:tab w:val="left" w:pos="567"/>
        </w:tabs>
        <w:spacing w:after="60" w:line="276" w:lineRule="auto"/>
        <w:rPr>
          <w:bCs/>
        </w:rPr>
      </w:pPr>
      <w:r w:rsidRPr="00093D4C">
        <w:rPr>
          <w:b/>
        </w:rPr>
        <w:t>Noted</w:t>
      </w:r>
      <w:r>
        <w:rPr>
          <w:bCs/>
        </w:rPr>
        <w:t>: The members were thanked for their contributions to the recent research call.</w:t>
      </w:r>
    </w:p>
    <w:p w14:paraId="77659398" w14:textId="77777777" w:rsidR="00A55039" w:rsidRDefault="00A55039" w:rsidP="00A55039">
      <w:pPr>
        <w:tabs>
          <w:tab w:val="left" w:pos="567"/>
        </w:tabs>
        <w:spacing w:after="60" w:line="276" w:lineRule="auto"/>
        <w:rPr>
          <w:bCs/>
        </w:rPr>
      </w:pPr>
      <w:r w:rsidRPr="00953CE1">
        <w:rPr>
          <w:b/>
        </w:rPr>
        <w:t>Noted</w:t>
      </w:r>
      <w:r>
        <w:rPr>
          <w:bCs/>
        </w:rPr>
        <w:t>: The term of service for outgoing SAC members draws to a close on the 2</w:t>
      </w:r>
      <w:r w:rsidRPr="002A7D11">
        <w:rPr>
          <w:bCs/>
          <w:vertAlign w:val="superscript"/>
        </w:rPr>
        <w:t>nd</w:t>
      </w:r>
      <w:r>
        <w:rPr>
          <w:bCs/>
        </w:rPr>
        <w:t xml:space="preserve"> of October 2023. For legal reasons, this cannot be extended.</w:t>
      </w:r>
    </w:p>
    <w:p w14:paraId="0EDC1865" w14:textId="77777777" w:rsidR="00A55039" w:rsidRDefault="00A55039" w:rsidP="00A55039">
      <w:pPr>
        <w:tabs>
          <w:tab w:val="left" w:pos="567"/>
        </w:tabs>
        <w:spacing w:after="60" w:line="276" w:lineRule="auto"/>
        <w:rPr>
          <w:bCs/>
        </w:rPr>
      </w:pPr>
      <w:r w:rsidRPr="00093D4C">
        <w:rPr>
          <w:b/>
        </w:rPr>
        <w:t>Noted</w:t>
      </w:r>
      <w:r>
        <w:rPr>
          <w:bCs/>
        </w:rPr>
        <w:t xml:space="preserve">: In the absence of a sitting North-South Ministerial Council, </w:t>
      </w:r>
      <w:r w:rsidRPr="002A7D11">
        <w:rPr>
          <w:b/>
          <w:bCs/>
          <w:i/>
        </w:rPr>
        <w:t>safe</w:t>
      </w:r>
      <w:r w:rsidRPr="002A7D11">
        <w:rPr>
          <w:b/>
          <w:bCs/>
        </w:rPr>
        <w:t>food</w:t>
      </w:r>
      <w:r w:rsidRPr="002A7D11">
        <w:rPr>
          <w:bCs/>
        </w:rPr>
        <w:t xml:space="preserve"> </w:t>
      </w:r>
      <w:r>
        <w:rPr>
          <w:bCs/>
        </w:rPr>
        <w:t>will not be able to tender for membership of its Advisory Committee, as ratification of membership is a function of the council.</w:t>
      </w:r>
    </w:p>
    <w:p w14:paraId="2CA09D01" w14:textId="77777777" w:rsidR="00A55039" w:rsidRDefault="00A55039" w:rsidP="00A55039">
      <w:pPr>
        <w:tabs>
          <w:tab w:val="left" w:pos="567"/>
        </w:tabs>
        <w:spacing w:after="60" w:line="276" w:lineRule="auto"/>
        <w:rPr>
          <w:bCs/>
        </w:rPr>
      </w:pPr>
      <w:r w:rsidRPr="00093D4C">
        <w:rPr>
          <w:b/>
        </w:rPr>
        <w:t>Noted</w:t>
      </w:r>
      <w:r>
        <w:rPr>
          <w:bCs/>
        </w:rPr>
        <w:t xml:space="preserve">: Best practice dictates that an individual SAC member is entitled to two consecutive terms of membership, in which case all but one of the outgoing members would be eligible to reapply for membership, should that opportunity arise. </w:t>
      </w:r>
    </w:p>
    <w:p w14:paraId="28B3FFB0" w14:textId="77777777" w:rsidR="00A55039" w:rsidRDefault="00A55039" w:rsidP="00A55039">
      <w:pPr>
        <w:tabs>
          <w:tab w:val="left" w:pos="567"/>
        </w:tabs>
        <w:spacing w:after="60" w:line="276" w:lineRule="auto"/>
        <w:rPr>
          <w:bCs/>
        </w:rPr>
      </w:pPr>
      <w:r w:rsidRPr="00093D4C">
        <w:rPr>
          <w:b/>
        </w:rPr>
        <w:t>Noted</w:t>
      </w:r>
      <w:r>
        <w:rPr>
          <w:bCs/>
        </w:rPr>
        <w:t xml:space="preserve">: </w:t>
      </w:r>
      <w:r w:rsidRPr="002A7D11">
        <w:rPr>
          <w:b/>
          <w:bCs/>
          <w:i/>
        </w:rPr>
        <w:t>safe</w:t>
      </w:r>
      <w:r w:rsidRPr="002A7D11">
        <w:rPr>
          <w:b/>
          <w:bCs/>
        </w:rPr>
        <w:t>food</w:t>
      </w:r>
      <w:r w:rsidRPr="002A7D11">
        <w:rPr>
          <w:bCs/>
        </w:rPr>
        <w:t xml:space="preserve"> </w:t>
      </w:r>
      <w:r>
        <w:rPr>
          <w:bCs/>
        </w:rPr>
        <w:t>will await developments in Northern Ireland and is hopeful of the opportunity to tender for SAC membership in 2024.</w:t>
      </w:r>
    </w:p>
    <w:p w14:paraId="1C64D1FD" w14:textId="77777777" w:rsidR="00A55039" w:rsidRDefault="00A55039" w:rsidP="00A55039">
      <w:pPr>
        <w:tabs>
          <w:tab w:val="left" w:pos="567"/>
        </w:tabs>
        <w:spacing w:after="60" w:line="276" w:lineRule="auto"/>
        <w:rPr>
          <w:bCs/>
        </w:rPr>
      </w:pPr>
      <w:r w:rsidRPr="00B14390">
        <w:rPr>
          <w:b/>
        </w:rPr>
        <w:t>Noted</w:t>
      </w:r>
      <w:r>
        <w:rPr>
          <w:bCs/>
        </w:rPr>
        <w:t>: The Chair thanked the outgoing members of the SAC for their contribution these past three years.</w:t>
      </w:r>
    </w:p>
    <w:p w14:paraId="493DC251" w14:textId="67E4A433" w:rsidR="006B2533" w:rsidRDefault="00A55039" w:rsidP="00A55039">
      <w:pPr>
        <w:tabs>
          <w:tab w:val="left" w:pos="567"/>
        </w:tabs>
        <w:spacing w:after="60" w:line="276" w:lineRule="auto"/>
        <w:rPr>
          <w:bCs/>
        </w:rPr>
      </w:pPr>
      <w:r w:rsidRPr="00B14390">
        <w:rPr>
          <w:b/>
        </w:rPr>
        <w:t>Noted</w:t>
      </w:r>
      <w:r>
        <w:rPr>
          <w:bCs/>
        </w:rPr>
        <w:t xml:space="preserve">: The Chair was thanked on behalf of the CEO of </w:t>
      </w:r>
      <w:r w:rsidRPr="00B14390">
        <w:rPr>
          <w:b/>
          <w:bCs/>
          <w:i/>
        </w:rPr>
        <w:t>safe</w:t>
      </w:r>
      <w:r w:rsidRPr="00B14390">
        <w:rPr>
          <w:b/>
          <w:bCs/>
        </w:rPr>
        <w:t>food</w:t>
      </w:r>
      <w:r w:rsidRPr="00B14390">
        <w:rPr>
          <w:bCs/>
        </w:rPr>
        <w:t xml:space="preserve"> </w:t>
      </w:r>
      <w:r>
        <w:rPr>
          <w:bCs/>
        </w:rPr>
        <w:t>for her excellent chairing of the SAC.</w:t>
      </w:r>
    </w:p>
    <w:p w14:paraId="4D545942" w14:textId="77777777" w:rsidR="00A55039" w:rsidRDefault="00A55039" w:rsidP="00A55039">
      <w:pPr>
        <w:tabs>
          <w:tab w:val="left" w:pos="567"/>
        </w:tabs>
        <w:spacing w:after="60" w:line="276" w:lineRule="auto"/>
        <w:rPr>
          <w:bCs/>
        </w:rPr>
      </w:pPr>
    </w:p>
    <w:p w14:paraId="4614B202" w14:textId="77777777" w:rsidR="00A55039" w:rsidRDefault="00A55039" w:rsidP="002A2DFD">
      <w:pPr>
        <w:tabs>
          <w:tab w:val="left" w:pos="567"/>
        </w:tabs>
        <w:spacing w:after="60" w:line="276" w:lineRule="auto"/>
        <w:jc w:val="right"/>
      </w:pPr>
    </w:p>
    <w:p w14:paraId="33B971F4" w14:textId="77777777" w:rsidR="002A2DFD" w:rsidRDefault="002A2DFD" w:rsidP="002A2DFD">
      <w:pPr>
        <w:tabs>
          <w:tab w:val="left" w:pos="567"/>
        </w:tabs>
        <w:spacing w:after="60" w:line="276" w:lineRule="auto"/>
        <w:jc w:val="right"/>
      </w:pPr>
    </w:p>
    <w:p w14:paraId="17556F1E" w14:textId="77777777" w:rsidR="002A2DFD" w:rsidRDefault="002A2DFD" w:rsidP="002A2DFD">
      <w:pPr>
        <w:tabs>
          <w:tab w:val="left" w:pos="567"/>
        </w:tabs>
        <w:spacing w:after="60" w:line="276" w:lineRule="auto"/>
        <w:jc w:val="right"/>
      </w:pPr>
      <w:r w:rsidRPr="002A2DFD">
        <w:t>James McIntosh</w:t>
      </w:r>
    </w:p>
    <w:p w14:paraId="574424E2" w14:textId="127AB29D" w:rsidR="002A2DFD" w:rsidRDefault="002A2DFD" w:rsidP="002A2DFD">
      <w:pPr>
        <w:tabs>
          <w:tab w:val="left" w:pos="567"/>
        </w:tabs>
        <w:spacing w:after="60" w:line="276" w:lineRule="auto"/>
        <w:jc w:val="right"/>
      </w:pPr>
      <w:r>
        <w:t>October</w:t>
      </w:r>
      <w:r w:rsidRPr="002A2DFD">
        <w:t xml:space="preserve"> 202</w:t>
      </w:r>
      <w:r>
        <w:t>3</w:t>
      </w:r>
    </w:p>
    <w:sectPr w:rsidR="002A2DFD" w:rsidSect="00A55039">
      <w:headerReference w:type="default" r:id="rId11"/>
      <w:footerReference w:type="default" r:id="rId12"/>
      <w:pgSz w:w="11906" w:h="16838"/>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B3244" w14:textId="77777777" w:rsidR="00221CA9" w:rsidRDefault="00221CA9" w:rsidP="001945EF">
      <w:pPr>
        <w:spacing w:after="0" w:line="240" w:lineRule="auto"/>
      </w:pPr>
      <w:r>
        <w:separator/>
      </w:r>
    </w:p>
  </w:endnote>
  <w:endnote w:type="continuationSeparator" w:id="0">
    <w:p w14:paraId="597DFF7E" w14:textId="77777777" w:rsidR="00221CA9" w:rsidRDefault="00221CA9" w:rsidP="0019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721320"/>
      <w:docPartObj>
        <w:docPartGallery w:val="Page Numbers (Bottom of Page)"/>
        <w:docPartUnique/>
      </w:docPartObj>
    </w:sdtPr>
    <w:sdtEndPr>
      <w:rPr>
        <w:sz w:val="20"/>
        <w:szCs w:val="20"/>
      </w:rPr>
    </w:sdtEndPr>
    <w:sdtContent>
      <w:sdt>
        <w:sdtPr>
          <w:rPr>
            <w:sz w:val="20"/>
            <w:szCs w:val="20"/>
          </w:rPr>
          <w:id w:val="1728636285"/>
          <w:docPartObj>
            <w:docPartGallery w:val="Page Numbers (Top of Page)"/>
            <w:docPartUnique/>
          </w:docPartObj>
        </w:sdtPr>
        <w:sdtEndPr/>
        <w:sdtContent>
          <w:p w14:paraId="677A5D5D" w14:textId="46C4FF75" w:rsidR="008E7B67" w:rsidRPr="008E7B67" w:rsidRDefault="008E7B67">
            <w:pPr>
              <w:pStyle w:val="Footer"/>
              <w:jc w:val="center"/>
              <w:rPr>
                <w:sz w:val="20"/>
                <w:szCs w:val="20"/>
              </w:rPr>
            </w:pPr>
            <w:r w:rsidRPr="008E7B67">
              <w:rPr>
                <w:sz w:val="20"/>
                <w:szCs w:val="20"/>
              </w:rPr>
              <w:t xml:space="preserve">Page </w:t>
            </w:r>
            <w:r w:rsidRPr="008E7B67">
              <w:rPr>
                <w:b/>
                <w:bCs/>
                <w:sz w:val="20"/>
                <w:szCs w:val="20"/>
              </w:rPr>
              <w:fldChar w:fldCharType="begin"/>
            </w:r>
            <w:r w:rsidRPr="008E7B67">
              <w:rPr>
                <w:b/>
                <w:bCs/>
                <w:sz w:val="20"/>
                <w:szCs w:val="20"/>
              </w:rPr>
              <w:instrText xml:space="preserve"> PAGE </w:instrText>
            </w:r>
            <w:r w:rsidRPr="008E7B67">
              <w:rPr>
                <w:b/>
                <w:bCs/>
                <w:sz w:val="20"/>
                <w:szCs w:val="20"/>
              </w:rPr>
              <w:fldChar w:fldCharType="separate"/>
            </w:r>
            <w:r w:rsidRPr="008E7B67">
              <w:rPr>
                <w:b/>
                <w:bCs/>
                <w:noProof/>
                <w:sz w:val="20"/>
                <w:szCs w:val="20"/>
              </w:rPr>
              <w:t>2</w:t>
            </w:r>
            <w:r w:rsidRPr="008E7B67">
              <w:rPr>
                <w:b/>
                <w:bCs/>
                <w:sz w:val="20"/>
                <w:szCs w:val="20"/>
              </w:rPr>
              <w:fldChar w:fldCharType="end"/>
            </w:r>
            <w:r w:rsidRPr="008E7B67">
              <w:rPr>
                <w:sz w:val="20"/>
                <w:szCs w:val="20"/>
              </w:rPr>
              <w:t xml:space="preserve"> of </w:t>
            </w:r>
            <w:r w:rsidRPr="008E7B67">
              <w:rPr>
                <w:b/>
                <w:bCs/>
                <w:sz w:val="20"/>
                <w:szCs w:val="20"/>
              </w:rPr>
              <w:fldChar w:fldCharType="begin"/>
            </w:r>
            <w:r w:rsidRPr="008E7B67">
              <w:rPr>
                <w:b/>
                <w:bCs/>
                <w:sz w:val="20"/>
                <w:szCs w:val="20"/>
              </w:rPr>
              <w:instrText xml:space="preserve"> NUMPAGES  </w:instrText>
            </w:r>
            <w:r w:rsidRPr="008E7B67">
              <w:rPr>
                <w:b/>
                <w:bCs/>
                <w:sz w:val="20"/>
                <w:szCs w:val="20"/>
              </w:rPr>
              <w:fldChar w:fldCharType="separate"/>
            </w:r>
            <w:r w:rsidRPr="008E7B67">
              <w:rPr>
                <w:b/>
                <w:bCs/>
                <w:noProof/>
                <w:sz w:val="20"/>
                <w:szCs w:val="20"/>
              </w:rPr>
              <w:t>2</w:t>
            </w:r>
            <w:r w:rsidRPr="008E7B67">
              <w:rPr>
                <w:b/>
                <w:bCs/>
                <w:sz w:val="20"/>
                <w:szCs w:val="20"/>
              </w:rPr>
              <w:fldChar w:fldCharType="end"/>
            </w:r>
          </w:p>
        </w:sdtContent>
      </w:sdt>
    </w:sdtContent>
  </w:sdt>
  <w:p w14:paraId="7918A3A5" w14:textId="77777777" w:rsidR="008E7B67" w:rsidRDefault="008E7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A2CD" w14:textId="77777777" w:rsidR="00221CA9" w:rsidRDefault="00221CA9" w:rsidP="001945EF">
      <w:pPr>
        <w:spacing w:after="0" w:line="240" w:lineRule="auto"/>
      </w:pPr>
      <w:r>
        <w:separator/>
      </w:r>
    </w:p>
  </w:footnote>
  <w:footnote w:type="continuationSeparator" w:id="0">
    <w:p w14:paraId="00264F23" w14:textId="77777777" w:rsidR="00221CA9" w:rsidRDefault="00221CA9" w:rsidP="0019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5E0E9" w14:textId="3139D6DB" w:rsidR="003321F9" w:rsidRDefault="003321F9" w:rsidP="003321F9">
    <w:pPr>
      <w:pStyle w:val="Header"/>
    </w:pPr>
    <w:r>
      <w:rPr>
        <w:noProof/>
      </w:rPr>
      <w:drawing>
        <wp:inline distT="0" distB="0" distL="0" distR="0" wp14:anchorId="27B224C9" wp14:editId="09816E1D">
          <wp:extent cx="1353101" cy="302181"/>
          <wp:effectExtent l="0" t="0" r="0" b="3175"/>
          <wp:docPr id="28362264" name="Picture 2"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2264" name="Picture 2" descr="A purpl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370179" cy="305995"/>
                  </a:xfrm>
                  <a:prstGeom prst="rect">
                    <a:avLst/>
                  </a:prstGeom>
                </pic:spPr>
              </pic:pic>
            </a:graphicData>
          </a:graphic>
        </wp:inline>
      </w:drawing>
    </w:r>
    <w:r>
      <w:tab/>
    </w:r>
    <w:r>
      <w:tab/>
      <w:t xml:space="preserve">                                                              </w:t>
    </w:r>
    <w:r w:rsidRPr="004123B1">
      <w:rPr>
        <w:rFonts w:asciiTheme="minorHAnsi" w:hAnsiTheme="minorHAnsi" w:cstheme="minorHAnsi"/>
        <w:b/>
        <w:bCs/>
      </w:rPr>
      <w:t xml:space="preserve">SAC </w:t>
    </w:r>
    <w:r>
      <w:rPr>
        <w:rFonts w:asciiTheme="minorHAnsi" w:hAnsiTheme="minorHAnsi" w:cstheme="minorHAnsi"/>
        <w:b/>
        <w:bCs/>
      </w:rPr>
      <w:t>10OCT2025</w:t>
    </w:r>
    <w:r w:rsidRPr="004123B1">
      <w:rPr>
        <w:rFonts w:asciiTheme="minorHAnsi" w:hAnsiTheme="minorHAnsi" w:cstheme="minorHAnsi"/>
        <w:b/>
        <w:bCs/>
      </w:rPr>
      <w:t xml:space="preserve"> Doc </w:t>
    </w:r>
    <w:r>
      <w:rPr>
        <w:rFonts w:asciiTheme="minorHAnsi" w:hAnsiTheme="minorHAnsi" w:cstheme="minorHAnsi"/>
        <w:b/>
        <w:bCs/>
      </w:rPr>
      <w:t>2</w:t>
    </w:r>
  </w:p>
  <w:p w14:paraId="254B52A0" w14:textId="77777777" w:rsidR="00A55039" w:rsidRDefault="00A55039" w:rsidP="00C056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242E"/>
    <w:multiLevelType w:val="hybridMultilevel"/>
    <w:tmpl w:val="587AD44C"/>
    <w:lvl w:ilvl="0" w:tplc="21DC7DE6">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DA80DC">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89AD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E1A">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6485D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28CA6A">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0127C">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09A4A">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0802D8">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63132BDE"/>
    <w:multiLevelType w:val="hybridMultilevel"/>
    <w:tmpl w:val="587AD44C"/>
    <w:lvl w:ilvl="0" w:tplc="21DC7DE6">
      <w:start w:val="1"/>
      <w:numFmt w:val="decimal"/>
      <w:lvlText w:val="%1."/>
      <w:lvlJc w:val="left"/>
      <w:pPr>
        <w:ind w:left="7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FDA80DC">
      <w:start w:val="1"/>
      <w:numFmt w:val="lowerLetter"/>
      <w:lvlText w:val="%2"/>
      <w:lvlJc w:val="left"/>
      <w:pPr>
        <w:ind w:left="1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489AD4">
      <w:start w:val="1"/>
      <w:numFmt w:val="lowerRoman"/>
      <w:lvlText w:val="%3"/>
      <w:lvlJc w:val="left"/>
      <w:pPr>
        <w:ind w:left="22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D68E1A">
      <w:start w:val="1"/>
      <w:numFmt w:val="decimal"/>
      <w:lvlText w:val="%4"/>
      <w:lvlJc w:val="left"/>
      <w:pPr>
        <w:ind w:left="29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C6485DC">
      <w:start w:val="1"/>
      <w:numFmt w:val="lowerLetter"/>
      <w:lvlText w:val="%5"/>
      <w:lvlJc w:val="left"/>
      <w:pPr>
        <w:ind w:left="37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328CA6A">
      <w:start w:val="1"/>
      <w:numFmt w:val="lowerRoman"/>
      <w:lvlText w:val="%6"/>
      <w:lvlJc w:val="left"/>
      <w:pPr>
        <w:ind w:left="44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460127C">
      <w:start w:val="1"/>
      <w:numFmt w:val="decimal"/>
      <w:lvlText w:val="%7"/>
      <w:lvlJc w:val="left"/>
      <w:pPr>
        <w:ind w:left="51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E09A4A">
      <w:start w:val="1"/>
      <w:numFmt w:val="lowerLetter"/>
      <w:lvlText w:val="%8"/>
      <w:lvlJc w:val="left"/>
      <w:pPr>
        <w:ind w:left="58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60802D8">
      <w:start w:val="1"/>
      <w:numFmt w:val="lowerRoman"/>
      <w:lvlText w:val="%9"/>
      <w:lvlJc w:val="left"/>
      <w:pPr>
        <w:ind w:left="65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13D77A6"/>
    <w:multiLevelType w:val="hybridMultilevel"/>
    <w:tmpl w:val="B60096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724D40CF"/>
    <w:multiLevelType w:val="hybridMultilevel"/>
    <w:tmpl w:val="32E6F2D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81759710">
    <w:abstractNumId w:val="1"/>
  </w:num>
  <w:num w:numId="2" w16cid:durableId="978457604">
    <w:abstractNumId w:val="0"/>
  </w:num>
  <w:num w:numId="3" w16cid:durableId="215553596">
    <w:abstractNumId w:val="3"/>
  </w:num>
  <w:num w:numId="4" w16cid:durableId="20248174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DA"/>
    <w:rsid w:val="00004E47"/>
    <w:rsid w:val="00020C75"/>
    <w:rsid w:val="00031904"/>
    <w:rsid w:val="000402E3"/>
    <w:rsid w:val="00042654"/>
    <w:rsid w:val="00050EDA"/>
    <w:rsid w:val="000849B2"/>
    <w:rsid w:val="00087A5F"/>
    <w:rsid w:val="0009284D"/>
    <w:rsid w:val="000978BC"/>
    <w:rsid w:val="000B514D"/>
    <w:rsid w:val="000E6DEC"/>
    <w:rsid w:val="00100622"/>
    <w:rsid w:val="00117072"/>
    <w:rsid w:val="0012157C"/>
    <w:rsid w:val="001272A8"/>
    <w:rsid w:val="00135725"/>
    <w:rsid w:val="001367E2"/>
    <w:rsid w:val="00163FCF"/>
    <w:rsid w:val="001904CB"/>
    <w:rsid w:val="001945EF"/>
    <w:rsid w:val="001A2C59"/>
    <w:rsid w:val="001C7864"/>
    <w:rsid w:val="001D67E5"/>
    <w:rsid w:val="001F0C68"/>
    <w:rsid w:val="002024AA"/>
    <w:rsid w:val="00221CA9"/>
    <w:rsid w:val="0022426D"/>
    <w:rsid w:val="00231D9C"/>
    <w:rsid w:val="0024215E"/>
    <w:rsid w:val="0024539D"/>
    <w:rsid w:val="0024687C"/>
    <w:rsid w:val="0024795F"/>
    <w:rsid w:val="0026123C"/>
    <w:rsid w:val="00262473"/>
    <w:rsid w:val="00271C1F"/>
    <w:rsid w:val="002803C5"/>
    <w:rsid w:val="00290CEE"/>
    <w:rsid w:val="00293E2E"/>
    <w:rsid w:val="00296D38"/>
    <w:rsid w:val="002A2DFD"/>
    <w:rsid w:val="002A7BE9"/>
    <w:rsid w:val="002B07C3"/>
    <w:rsid w:val="002B398C"/>
    <w:rsid w:val="002C223D"/>
    <w:rsid w:val="002D7EE1"/>
    <w:rsid w:val="002E1322"/>
    <w:rsid w:val="002F162A"/>
    <w:rsid w:val="00301199"/>
    <w:rsid w:val="00306674"/>
    <w:rsid w:val="003100D2"/>
    <w:rsid w:val="00330D89"/>
    <w:rsid w:val="003321F9"/>
    <w:rsid w:val="003352CF"/>
    <w:rsid w:val="00337544"/>
    <w:rsid w:val="0034117F"/>
    <w:rsid w:val="003437EE"/>
    <w:rsid w:val="00344F3C"/>
    <w:rsid w:val="00362113"/>
    <w:rsid w:val="00363016"/>
    <w:rsid w:val="00365C72"/>
    <w:rsid w:val="003944E8"/>
    <w:rsid w:val="003B1AE0"/>
    <w:rsid w:val="003C67FC"/>
    <w:rsid w:val="003D42D8"/>
    <w:rsid w:val="003E7629"/>
    <w:rsid w:val="003F5DA5"/>
    <w:rsid w:val="004123B1"/>
    <w:rsid w:val="00427EF3"/>
    <w:rsid w:val="00453517"/>
    <w:rsid w:val="0046205A"/>
    <w:rsid w:val="004652F6"/>
    <w:rsid w:val="00490511"/>
    <w:rsid w:val="00492705"/>
    <w:rsid w:val="0049384E"/>
    <w:rsid w:val="00493D1A"/>
    <w:rsid w:val="00495DAF"/>
    <w:rsid w:val="004A52E8"/>
    <w:rsid w:val="004C11A8"/>
    <w:rsid w:val="004D4C0C"/>
    <w:rsid w:val="0053101B"/>
    <w:rsid w:val="00553170"/>
    <w:rsid w:val="0055480F"/>
    <w:rsid w:val="00587894"/>
    <w:rsid w:val="005902DC"/>
    <w:rsid w:val="00593C5D"/>
    <w:rsid w:val="00594E1E"/>
    <w:rsid w:val="005A3BDB"/>
    <w:rsid w:val="005C1BD4"/>
    <w:rsid w:val="005D4F98"/>
    <w:rsid w:val="005E0C86"/>
    <w:rsid w:val="005F6C68"/>
    <w:rsid w:val="00605DEF"/>
    <w:rsid w:val="00610128"/>
    <w:rsid w:val="00627607"/>
    <w:rsid w:val="006410AC"/>
    <w:rsid w:val="0065268D"/>
    <w:rsid w:val="00656A2C"/>
    <w:rsid w:val="0066746A"/>
    <w:rsid w:val="0067218E"/>
    <w:rsid w:val="00677158"/>
    <w:rsid w:val="00682822"/>
    <w:rsid w:val="006B2533"/>
    <w:rsid w:val="006C1E16"/>
    <w:rsid w:val="006D1011"/>
    <w:rsid w:val="006E24AE"/>
    <w:rsid w:val="006F26D8"/>
    <w:rsid w:val="00703A38"/>
    <w:rsid w:val="0070538F"/>
    <w:rsid w:val="0071078D"/>
    <w:rsid w:val="00717960"/>
    <w:rsid w:val="007246DC"/>
    <w:rsid w:val="00726EA2"/>
    <w:rsid w:val="00732B1E"/>
    <w:rsid w:val="00765137"/>
    <w:rsid w:val="0076694A"/>
    <w:rsid w:val="0077491A"/>
    <w:rsid w:val="00793F01"/>
    <w:rsid w:val="007E35BF"/>
    <w:rsid w:val="007E747D"/>
    <w:rsid w:val="00810AFB"/>
    <w:rsid w:val="0083176F"/>
    <w:rsid w:val="0085597C"/>
    <w:rsid w:val="00856520"/>
    <w:rsid w:val="008668EB"/>
    <w:rsid w:val="0087300E"/>
    <w:rsid w:val="00884C00"/>
    <w:rsid w:val="008B244F"/>
    <w:rsid w:val="008C02C4"/>
    <w:rsid w:val="008E7B67"/>
    <w:rsid w:val="009140E8"/>
    <w:rsid w:val="00920826"/>
    <w:rsid w:val="00971A51"/>
    <w:rsid w:val="009914CB"/>
    <w:rsid w:val="009A26A0"/>
    <w:rsid w:val="009C4144"/>
    <w:rsid w:val="009C4D86"/>
    <w:rsid w:val="009D738C"/>
    <w:rsid w:val="009E0757"/>
    <w:rsid w:val="009E7510"/>
    <w:rsid w:val="00A26155"/>
    <w:rsid w:val="00A55039"/>
    <w:rsid w:val="00A569D1"/>
    <w:rsid w:val="00A71C62"/>
    <w:rsid w:val="00A857D7"/>
    <w:rsid w:val="00AA200D"/>
    <w:rsid w:val="00AB74A5"/>
    <w:rsid w:val="00AB79B3"/>
    <w:rsid w:val="00AC426B"/>
    <w:rsid w:val="00AC7229"/>
    <w:rsid w:val="00AD461C"/>
    <w:rsid w:val="00AD58E1"/>
    <w:rsid w:val="00AE302D"/>
    <w:rsid w:val="00AF386D"/>
    <w:rsid w:val="00B01630"/>
    <w:rsid w:val="00B01EF4"/>
    <w:rsid w:val="00B06865"/>
    <w:rsid w:val="00B21A27"/>
    <w:rsid w:val="00B22C59"/>
    <w:rsid w:val="00B317DA"/>
    <w:rsid w:val="00B73ADF"/>
    <w:rsid w:val="00B73CB4"/>
    <w:rsid w:val="00B82A3B"/>
    <w:rsid w:val="00B95976"/>
    <w:rsid w:val="00BB4237"/>
    <w:rsid w:val="00BD2D57"/>
    <w:rsid w:val="00C056A6"/>
    <w:rsid w:val="00C4318C"/>
    <w:rsid w:val="00C6045C"/>
    <w:rsid w:val="00C769BD"/>
    <w:rsid w:val="00C81695"/>
    <w:rsid w:val="00C83681"/>
    <w:rsid w:val="00C90BBD"/>
    <w:rsid w:val="00CB2BCE"/>
    <w:rsid w:val="00CB3265"/>
    <w:rsid w:val="00CB76B9"/>
    <w:rsid w:val="00CC3C51"/>
    <w:rsid w:val="00CC43B6"/>
    <w:rsid w:val="00CE2E24"/>
    <w:rsid w:val="00CF0937"/>
    <w:rsid w:val="00D01B1A"/>
    <w:rsid w:val="00D027AE"/>
    <w:rsid w:val="00D04B16"/>
    <w:rsid w:val="00D3567F"/>
    <w:rsid w:val="00D42F00"/>
    <w:rsid w:val="00D70620"/>
    <w:rsid w:val="00D91086"/>
    <w:rsid w:val="00DA0DDE"/>
    <w:rsid w:val="00DA738C"/>
    <w:rsid w:val="00DB200A"/>
    <w:rsid w:val="00DC2F5B"/>
    <w:rsid w:val="00DC4F36"/>
    <w:rsid w:val="00DD7B00"/>
    <w:rsid w:val="00DE4479"/>
    <w:rsid w:val="00DF7629"/>
    <w:rsid w:val="00E045F7"/>
    <w:rsid w:val="00E33A15"/>
    <w:rsid w:val="00E5036E"/>
    <w:rsid w:val="00E71B61"/>
    <w:rsid w:val="00EA1CD2"/>
    <w:rsid w:val="00EB422A"/>
    <w:rsid w:val="00ED0E80"/>
    <w:rsid w:val="00ED2553"/>
    <w:rsid w:val="00ED57CF"/>
    <w:rsid w:val="00EE354D"/>
    <w:rsid w:val="00EF5238"/>
    <w:rsid w:val="00F06752"/>
    <w:rsid w:val="00F12C0C"/>
    <w:rsid w:val="00F40515"/>
    <w:rsid w:val="00F4160E"/>
    <w:rsid w:val="00F455DC"/>
    <w:rsid w:val="00F472E1"/>
    <w:rsid w:val="00F76B4F"/>
    <w:rsid w:val="00F828A5"/>
    <w:rsid w:val="00F86F49"/>
    <w:rsid w:val="00F94B46"/>
    <w:rsid w:val="00FC25D6"/>
    <w:rsid w:val="00FD0A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FE083"/>
  <w15:docId w15:val="{859641CD-9299-4C88-957C-0E4775D85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542"/>
      <w:jc w:val="center"/>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D2553"/>
    <w:rPr>
      <w:sz w:val="16"/>
      <w:szCs w:val="16"/>
    </w:rPr>
  </w:style>
  <w:style w:type="paragraph" w:styleId="CommentText">
    <w:name w:val="annotation text"/>
    <w:basedOn w:val="Normal"/>
    <w:link w:val="CommentTextChar"/>
    <w:uiPriority w:val="99"/>
    <w:semiHidden/>
    <w:unhideWhenUsed/>
    <w:rsid w:val="00ED2553"/>
    <w:pPr>
      <w:spacing w:line="240" w:lineRule="auto"/>
    </w:pPr>
    <w:rPr>
      <w:sz w:val="20"/>
      <w:szCs w:val="20"/>
    </w:rPr>
  </w:style>
  <w:style w:type="character" w:customStyle="1" w:styleId="CommentTextChar">
    <w:name w:val="Comment Text Char"/>
    <w:basedOn w:val="DefaultParagraphFont"/>
    <w:link w:val="CommentText"/>
    <w:uiPriority w:val="99"/>
    <w:semiHidden/>
    <w:rsid w:val="00ED2553"/>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ED2553"/>
    <w:rPr>
      <w:b/>
      <w:bCs/>
    </w:rPr>
  </w:style>
  <w:style w:type="character" w:customStyle="1" w:styleId="CommentSubjectChar">
    <w:name w:val="Comment Subject Char"/>
    <w:basedOn w:val="CommentTextChar"/>
    <w:link w:val="CommentSubject"/>
    <w:uiPriority w:val="99"/>
    <w:semiHidden/>
    <w:rsid w:val="00ED2553"/>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ED25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2553"/>
    <w:rPr>
      <w:rFonts w:ascii="Segoe UI" w:eastAsia="Calibri" w:hAnsi="Segoe UI" w:cs="Segoe UI"/>
      <w:color w:val="000000"/>
      <w:sz w:val="18"/>
      <w:szCs w:val="18"/>
    </w:rPr>
  </w:style>
  <w:style w:type="paragraph" w:styleId="Revision">
    <w:name w:val="Revision"/>
    <w:hidden/>
    <w:uiPriority w:val="99"/>
    <w:semiHidden/>
    <w:rsid w:val="00ED2553"/>
    <w:pPr>
      <w:spacing w:after="0" w:line="240" w:lineRule="auto"/>
    </w:pPr>
    <w:rPr>
      <w:rFonts w:ascii="Calibri" w:eastAsia="Calibri" w:hAnsi="Calibri" w:cs="Calibri"/>
      <w:color w:val="000000"/>
    </w:rPr>
  </w:style>
  <w:style w:type="paragraph" w:styleId="Header">
    <w:name w:val="header"/>
    <w:basedOn w:val="Normal"/>
    <w:link w:val="HeaderChar"/>
    <w:uiPriority w:val="99"/>
    <w:unhideWhenUsed/>
    <w:rsid w:val="001945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45EF"/>
    <w:rPr>
      <w:rFonts w:ascii="Calibri" w:eastAsia="Calibri" w:hAnsi="Calibri" w:cs="Calibri"/>
      <w:color w:val="000000"/>
    </w:rPr>
  </w:style>
  <w:style w:type="paragraph" w:styleId="Footer">
    <w:name w:val="footer"/>
    <w:basedOn w:val="Normal"/>
    <w:link w:val="FooterChar"/>
    <w:uiPriority w:val="99"/>
    <w:unhideWhenUsed/>
    <w:rsid w:val="001945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45EF"/>
    <w:rPr>
      <w:rFonts w:ascii="Calibri" w:eastAsia="Calibri" w:hAnsi="Calibri" w:cs="Calibri"/>
      <w:color w:val="000000"/>
    </w:rPr>
  </w:style>
  <w:style w:type="paragraph" w:styleId="ListParagraph">
    <w:name w:val="List Paragraph"/>
    <w:basedOn w:val="Normal"/>
    <w:uiPriority w:val="34"/>
    <w:qFormat/>
    <w:rsid w:val="00726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551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1B213E2401D4382D3BCE968C9B208" ma:contentTypeVersion="0" ma:contentTypeDescription="Create a new document." ma:contentTypeScope="" ma:versionID="dddf10e8162800ea08ac083913ba9be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0A9F25F5-F87E-40E4-BA8F-A5CF9BD924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E88B7E-23F2-4039-915D-48707EF1B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B17AB04-258A-4FE2-882B-7D0BDC1C897B}">
  <ds:schemaRefs>
    <ds:schemaRef ds:uri="http://schemas.microsoft.com/sharepoint/v3/contenttype/forms"/>
  </ds:schemaRefs>
</ds:datastoreItem>
</file>

<file path=customXml/itemProps4.xml><?xml version="1.0" encoding="utf-8"?>
<ds:datastoreItem xmlns:ds="http://schemas.openxmlformats.org/officeDocument/2006/customXml" ds:itemID="{9BC4F34E-7716-4EA7-A9E7-DA729F85AE5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Colette O'Shea</dc:creator>
  <cp:keywords/>
  <dc:description/>
  <cp:lastModifiedBy>Colette O'Shea</cp:lastModifiedBy>
  <cp:revision>2</cp:revision>
  <cp:lastPrinted>2026-04-02T15:11:00Z</cp:lastPrinted>
  <dcterms:created xsi:type="dcterms:W3CDTF">2026-04-02T15:13:00Z</dcterms:created>
  <dcterms:modified xsi:type="dcterms:W3CDTF">2026-04-02T15:13:00Z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0x01010053B1B213E2401D4382D3BCE968C9B208</vt:lpwstr>
  </property>
  <property fmtid="{D5CDD505-2E9C-101B-9397-08002B2CF9AE}" pid="3" name="Level1">
    <vt:lpwstr/>
  </property>
  <property fmtid="{D5CDD505-2E9C-101B-9397-08002B2CF9AE}" pid="4" name="Level2">
    <vt:lpwstr/>
  </property>
  <property fmtid="{D5CDD505-2E9C-101B-9397-08002B2CF9AE}" pid="5" name="Order">
    <vt:r8>96200</vt:r8>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ies>
</file>